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9421" w14:textId="1767316D" w:rsidR="00DD1FE7" w:rsidRPr="00DD1FE7" w:rsidRDefault="00DD1FE7" w:rsidP="00B821BE">
      <w:pPr>
        <w:pStyle w:val="Heading2"/>
        <w:rPr>
          <w:b/>
          <w:bCs/>
          <w:u w:val="single"/>
        </w:rPr>
      </w:pPr>
      <w:r w:rsidRPr="00DD1FE7">
        <w:rPr>
          <w:b/>
          <w:bCs/>
          <w:u w:val="single"/>
        </w:rPr>
        <w:t>ARTICLE 12 REVISION</w:t>
      </w:r>
    </w:p>
    <w:p w14:paraId="310F39D7" w14:textId="29290CB0" w:rsidR="001C5121" w:rsidRPr="00BF613B" w:rsidRDefault="00BF613B" w:rsidP="00B821BE">
      <w:pPr>
        <w:pStyle w:val="Heading2"/>
        <w:rPr>
          <w:rFonts w:asciiTheme="minorHAnsi" w:hAnsiTheme="minorHAnsi"/>
        </w:rPr>
      </w:pPr>
      <w:r>
        <w:t xml:space="preserve">Key </w:t>
      </w:r>
      <w:r w:rsidR="00DD1FE7">
        <w:t>c</w:t>
      </w:r>
      <w:r>
        <w:t xml:space="preserve">hanges between </w:t>
      </w:r>
      <w:r w:rsidRPr="00B821BE">
        <w:rPr>
          <w:rFonts w:eastAsiaTheme="minorHAnsi"/>
        </w:rPr>
        <w:t>consolidated subcommittee revision</w:t>
      </w:r>
      <w:r w:rsidRPr="00B821BE">
        <w:rPr>
          <w:rFonts w:eastAsiaTheme="minorHAnsi"/>
        </w:rPr>
        <w:t xml:space="preserve">s </w:t>
      </w:r>
      <w:r w:rsidR="00DD1FE7">
        <w:rPr>
          <w:rFonts w:eastAsiaTheme="minorHAnsi"/>
        </w:rPr>
        <w:t xml:space="preserve">(March 30) </w:t>
      </w:r>
      <w:r w:rsidRPr="00B821BE">
        <w:rPr>
          <w:rFonts w:eastAsiaTheme="minorHAnsi"/>
        </w:rPr>
        <w:t xml:space="preserve">and </w:t>
      </w:r>
      <w:r w:rsidR="00DD1FE7">
        <w:rPr>
          <w:rFonts w:eastAsiaTheme="minorHAnsi"/>
        </w:rPr>
        <w:t>c</w:t>
      </w:r>
      <w:r w:rsidRPr="00B821BE">
        <w:rPr>
          <w:rFonts w:eastAsiaTheme="minorHAnsi"/>
        </w:rPr>
        <w:t xml:space="preserve">urrent </w:t>
      </w:r>
      <w:r w:rsidR="00DD1FE7">
        <w:rPr>
          <w:rFonts w:eastAsiaTheme="minorHAnsi"/>
        </w:rPr>
        <w:t xml:space="preserve">(June 8) </w:t>
      </w:r>
      <w:r w:rsidRPr="00B821BE">
        <w:rPr>
          <w:rFonts w:eastAsiaTheme="minorHAnsi"/>
        </w:rPr>
        <w:t xml:space="preserve">Tiger Team </w:t>
      </w:r>
      <w:r w:rsidR="00DD1FE7">
        <w:rPr>
          <w:rFonts w:eastAsiaTheme="minorHAnsi"/>
        </w:rPr>
        <w:t>d</w:t>
      </w:r>
      <w:r w:rsidR="00B821BE" w:rsidRPr="00B821BE">
        <w:rPr>
          <w:rFonts w:eastAsiaTheme="minorHAnsi"/>
        </w:rPr>
        <w:t>raft</w:t>
      </w:r>
      <w:r w:rsidR="00DD1FE7">
        <w:rPr>
          <w:rFonts w:eastAsiaTheme="minorHAnsi"/>
        </w:rPr>
        <w:t>s</w:t>
      </w:r>
    </w:p>
    <w:p w14:paraId="04B5A0D0" w14:textId="77777777" w:rsidR="00B821BE" w:rsidRPr="00B821BE" w:rsidRDefault="00B821BE" w:rsidP="00B821BE">
      <w:pPr>
        <w:ind w:left="360"/>
        <w:rPr>
          <w:sz w:val="22"/>
          <w:szCs w:val="22"/>
        </w:rPr>
      </w:pPr>
    </w:p>
    <w:p w14:paraId="43230BEF" w14:textId="49D0579D" w:rsidR="00B91001" w:rsidRPr="00BF613B" w:rsidRDefault="001C5121" w:rsidP="001C5121">
      <w:pPr>
        <w:numPr>
          <w:ilvl w:val="0"/>
          <w:numId w:val="4"/>
        </w:numPr>
        <w:rPr>
          <w:sz w:val="22"/>
          <w:szCs w:val="22"/>
        </w:rPr>
      </w:pPr>
      <w:r w:rsidRPr="00BF613B">
        <w:rPr>
          <w:b/>
          <w:bCs/>
          <w:sz w:val="22"/>
          <w:szCs w:val="22"/>
        </w:rPr>
        <w:t>Replac</w:t>
      </w:r>
      <w:r w:rsidR="00AE4F54">
        <w:rPr>
          <w:b/>
          <w:bCs/>
          <w:sz w:val="22"/>
          <w:szCs w:val="22"/>
        </w:rPr>
        <w:t>ed</w:t>
      </w:r>
      <w:r w:rsidRPr="00BF613B">
        <w:rPr>
          <w:b/>
          <w:bCs/>
          <w:sz w:val="22"/>
          <w:szCs w:val="22"/>
        </w:rPr>
        <w:t xml:space="preserve"> “public servant” / “employee” concepts with “Procurement Participant”</w:t>
      </w:r>
      <w:r w:rsidR="00B91001" w:rsidRPr="00BF613B">
        <w:rPr>
          <w:b/>
          <w:bCs/>
          <w:sz w:val="22"/>
          <w:szCs w:val="22"/>
        </w:rPr>
        <w:t xml:space="preserve"> and “Material Participation”</w:t>
      </w:r>
      <w:r w:rsidR="00E26505" w:rsidRPr="00BF613B">
        <w:rPr>
          <w:b/>
          <w:bCs/>
          <w:sz w:val="22"/>
          <w:szCs w:val="22"/>
        </w:rPr>
        <w:t xml:space="preserve"> </w:t>
      </w:r>
      <w:r w:rsidR="00E26505" w:rsidRPr="00BF613B">
        <w:rPr>
          <w:rFonts w:eastAsia="Times New Roman" w:cs="Times New Roman"/>
          <w:i/>
          <w:iCs/>
          <w:color w:val="004F88"/>
          <w:kern w:val="0"/>
          <w:sz w:val="22"/>
          <w:szCs w:val="22"/>
          <w14:ligatures w14:val="none"/>
        </w:rPr>
        <w:t xml:space="preserve">(12-101 and throughout both drafts) </w:t>
      </w:r>
      <w:r w:rsidRPr="00BF613B">
        <w:rPr>
          <w:rFonts w:eastAsia="Times New Roman" w:cs="Times New Roman"/>
          <w:i/>
          <w:iCs/>
          <w:color w:val="004F88"/>
          <w:kern w:val="0"/>
          <w:sz w:val="22"/>
          <w:szCs w:val="22"/>
          <w14:ligatures w14:val="none"/>
        </w:rPr>
        <w:br/>
      </w:r>
      <w:r w:rsidRPr="00BF613B">
        <w:rPr>
          <w:sz w:val="22"/>
          <w:szCs w:val="22"/>
        </w:rPr>
        <w:t xml:space="preserve">The </w:t>
      </w:r>
      <w:r w:rsidRPr="00BF613B">
        <w:rPr>
          <w:sz w:val="22"/>
          <w:szCs w:val="22"/>
        </w:rPr>
        <w:t>Tiger Team’s revised</w:t>
      </w:r>
      <w:r w:rsidRPr="00BF613B">
        <w:rPr>
          <w:sz w:val="22"/>
          <w:szCs w:val="22"/>
        </w:rPr>
        <w:t xml:space="preserve"> draft introduces “Procurement Participant” and “Material Participation” as key organizing concepts. </w:t>
      </w:r>
    </w:p>
    <w:p w14:paraId="1FEFFD54" w14:textId="1F4C09DC" w:rsidR="00480C41" w:rsidRPr="00BF613B" w:rsidRDefault="00A7552A" w:rsidP="00B91001">
      <w:pPr>
        <w:ind w:left="720"/>
        <w:rPr>
          <w:sz w:val="22"/>
          <w:szCs w:val="22"/>
        </w:rPr>
      </w:pPr>
      <w:r w:rsidRPr="00BF613B">
        <w:rPr>
          <w:sz w:val="22"/>
          <w:szCs w:val="22"/>
        </w:rPr>
        <w:t xml:space="preserve">The </w:t>
      </w:r>
      <w:r w:rsidRPr="00BF613B">
        <w:rPr>
          <w:sz w:val="22"/>
          <w:szCs w:val="22"/>
        </w:rPr>
        <w:t>Tiger Team defined</w:t>
      </w:r>
      <w:r w:rsidRPr="00BF613B">
        <w:rPr>
          <w:sz w:val="22"/>
          <w:szCs w:val="22"/>
        </w:rPr>
        <w:t xml:space="preserve"> Procurement Participant as an individual who is a </w:t>
      </w:r>
      <w:r w:rsidRPr="00BF613B">
        <w:rPr>
          <w:sz w:val="22"/>
          <w:szCs w:val="22"/>
          <w:u w:val="single"/>
        </w:rPr>
        <w:t>Material Participant</w:t>
      </w:r>
      <w:r w:rsidRPr="00BF613B">
        <w:rPr>
          <w:sz w:val="22"/>
          <w:szCs w:val="22"/>
        </w:rPr>
        <w:t xml:space="preserve"> in a Procurement and who is elected, appointed, holds office, performs work for or on behalf of a governmental body for compensation or other remuneration, or performs noncompensated personal service for a governmental body.</w:t>
      </w:r>
    </w:p>
    <w:p w14:paraId="38918A65" w14:textId="0E3D45D6" w:rsidR="00480C41" w:rsidRPr="00BF613B" w:rsidRDefault="00EB5E28" w:rsidP="00A7552A">
      <w:pPr>
        <w:ind w:left="720"/>
        <w:rPr>
          <w:sz w:val="22"/>
          <w:szCs w:val="22"/>
        </w:rPr>
      </w:pPr>
      <w:r w:rsidRPr="00BF613B">
        <w:rPr>
          <w:sz w:val="22"/>
          <w:szCs w:val="22"/>
        </w:rPr>
        <w:t xml:space="preserve">The </w:t>
      </w:r>
      <w:r w:rsidRPr="00BF613B">
        <w:rPr>
          <w:sz w:val="22"/>
          <w:szCs w:val="22"/>
        </w:rPr>
        <w:t xml:space="preserve">Article 12 subcommittees had originally leaned on </w:t>
      </w:r>
      <w:r w:rsidRPr="00BF613B">
        <w:rPr>
          <w:sz w:val="22"/>
          <w:szCs w:val="22"/>
        </w:rPr>
        <w:t xml:space="preserve">“Participate Substantially in a Matter” </w:t>
      </w:r>
      <w:r w:rsidR="009211B9" w:rsidRPr="00BF613B">
        <w:rPr>
          <w:sz w:val="22"/>
          <w:szCs w:val="22"/>
        </w:rPr>
        <w:t xml:space="preserve">as a replacement for Article 12’s original “Direct Participation.” </w:t>
      </w:r>
      <w:r w:rsidRPr="00BF613B">
        <w:rPr>
          <w:sz w:val="22"/>
          <w:szCs w:val="22"/>
        </w:rPr>
        <w:t xml:space="preserve">The </w:t>
      </w:r>
      <w:r w:rsidR="009211B9" w:rsidRPr="00BF613B">
        <w:rPr>
          <w:sz w:val="22"/>
          <w:szCs w:val="22"/>
        </w:rPr>
        <w:t>Tiger Team’s revised</w:t>
      </w:r>
      <w:r w:rsidRPr="00BF613B">
        <w:rPr>
          <w:sz w:val="22"/>
          <w:szCs w:val="22"/>
        </w:rPr>
        <w:t xml:space="preserve"> draft changes that to “Material Participation” and ties it to an Employee or Procurement Participant’s significant involvement, such as making decisions or recommendations, providing advice, deliberating, investigating, analyzing, directing, or taking discretionary action. </w:t>
      </w:r>
    </w:p>
    <w:p w14:paraId="302ACC31" w14:textId="316957EE" w:rsidR="001C5121" w:rsidRPr="00BF613B" w:rsidRDefault="001C5121" w:rsidP="00A7552A">
      <w:pPr>
        <w:ind w:left="720"/>
        <w:rPr>
          <w:sz w:val="22"/>
          <w:szCs w:val="22"/>
        </w:rPr>
      </w:pPr>
      <w:r w:rsidRPr="00BF613B">
        <w:rPr>
          <w:sz w:val="22"/>
          <w:szCs w:val="22"/>
        </w:rPr>
        <w:t>This</w:t>
      </w:r>
      <w:r w:rsidR="00A7552A" w:rsidRPr="00BF613B">
        <w:rPr>
          <w:sz w:val="22"/>
          <w:szCs w:val="22"/>
        </w:rPr>
        <w:t xml:space="preserve"> change to </w:t>
      </w:r>
      <w:r w:rsidR="00A7552A" w:rsidRPr="00BF613B">
        <w:rPr>
          <w:sz w:val="22"/>
          <w:szCs w:val="22"/>
        </w:rPr>
        <w:t xml:space="preserve">“Procurement Participant” and “Material Participation” </w:t>
      </w:r>
      <w:r w:rsidR="00A7552A" w:rsidRPr="00BF613B">
        <w:rPr>
          <w:sz w:val="22"/>
          <w:szCs w:val="22"/>
        </w:rPr>
        <w:t xml:space="preserve">generally </w:t>
      </w:r>
      <w:r w:rsidRPr="00BF613B">
        <w:rPr>
          <w:sz w:val="22"/>
          <w:szCs w:val="22"/>
        </w:rPr>
        <w:t xml:space="preserve">narrows </w:t>
      </w:r>
      <w:r w:rsidR="00A7552A" w:rsidRPr="00BF613B">
        <w:rPr>
          <w:sz w:val="22"/>
          <w:szCs w:val="22"/>
        </w:rPr>
        <w:t xml:space="preserve">Article 12 </w:t>
      </w:r>
      <w:r w:rsidRPr="00BF613B">
        <w:rPr>
          <w:sz w:val="22"/>
          <w:szCs w:val="22"/>
        </w:rPr>
        <w:t xml:space="preserve">obligations to individuals who are actually significant participants in a </w:t>
      </w:r>
      <w:r w:rsidR="00A7552A" w:rsidRPr="00BF613B">
        <w:rPr>
          <w:sz w:val="22"/>
          <w:szCs w:val="22"/>
        </w:rPr>
        <w:t>P</w:t>
      </w:r>
      <w:r w:rsidRPr="00BF613B">
        <w:rPr>
          <w:sz w:val="22"/>
          <w:szCs w:val="22"/>
        </w:rPr>
        <w:t>rocurement, while still covering nontraditional actors such as contractors, volunteers, appointees, interns, fellows, task force participants, and elected officials when materially involved.</w:t>
      </w:r>
      <w:r w:rsidR="009211B9" w:rsidRPr="00BF613B">
        <w:rPr>
          <w:sz w:val="22"/>
          <w:szCs w:val="22"/>
        </w:rPr>
        <w:t xml:space="preserve"> </w:t>
      </w:r>
      <w:r w:rsidR="00CD7DE1" w:rsidRPr="00BF613B">
        <w:rPr>
          <w:sz w:val="22"/>
          <w:szCs w:val="22"/>
        </w:rPr>
        <w:t xml:space="preserve">However, there remain exceptions in Article 12 where some provisions are limited to only government Employes, most </w:t>
      </w:r>
      <w:r w:rsidR="009B2B3F" w:rsidRPr="00BF613B">
        <w:rPr>
          <w:sz w:val="22"/>
          <w:szCs w:val="22"/>
        </w:rPr>
        <w:t>notably</w:t>
      </w:r>
      <w:r w:rsidR="00CD7DE1" w:rsidRPr="00BF613B">
        <w:rPr>
          <w:sz w:val="22"/>
          <w:szCs w:val="22"/>
        </w:rPr>
        <w:t xml:space="preserve">, the restrictions on </w:t>
      </w:r>
      <w:r w:rsidR="009B2B3F" w:rsidRPr="00BF613B">
        <w:rPr>
          <w:sz w:val="22"/>
          <w:szCs w:val="22"/>
        </w:rPr>
        <w:t xml:space="preserve">contemporaneous and future employment. </w:t>
      </w:r>
    </w:p>
    <w:p w14:paraId="3F608375" w14:textId="77777777" w:rsidR="00092BB4" w:rsidRPr="00BF613B" w:rsidRDefault="00092BB4" w:rsidP="00092BB4">
      <w:pPr>
        <w:numPr>
          <w:ilvl w:val="0"/>
          <w:numId w:val="4"/>
        </w:numPr>
        <w:rPr>
          <w:sz w:val="22"/>
          <w:szCs w:val="22"/>
        </w:rPr>
      </w:pPr>
      <w:r>
        <w:rPr>
          <w:b/>
          <w:bCs/>
          <w:sz w:val="22"/>
          <w:szCs w:val="22"/>
        </w:rPr>
        <w:t xml:space="preserve">Handled </w:t>
      </w:r>
      <w:r w:rsidRPr="00BF613B">
        <w:rPr>
          <w:b/>
          <w:bCs/>
          <w:sz w:val="22"/>
          <w:szCs w:val="22"/>
        </w:rPr>
        <w:t>Employee definition differently</w:t>
      </w:r>
      <w:r>
        <w:rPr>
          <w:b/>
          <w:bCs/>
          <w:sz w:val="22"/>
          <w:szCs w:val="22"/>
        </w:rPr>
        <w:t xml:space="preserve"> </w:t>
      </w:r>
      <w:r w:rsidRPr="00A542FA">
        <w:rPr>
          <w:rFonts w:eastAsia="Times New Roman" w:cs="Times New Roman"/>
          <w:i/>
          <w:iCs/>
          <w:color w:val="004F88"/>
          <w:kern w:val="0"/>
          <w:sz w:val="22"/>
          <w:szCs w:val="22"/>
          <w14:ligatures w14:val="none"/>
        </w:rPr>
        <w:t xml:space="preserve">(12-101 and 1-301 in all versions) </w:t>
      </w:r>
      <w:r w:rsidRPr="00A542FA">
        <w:rPr>
          <w:rFonts w:eastAsia="Times New Roman" w:cs="Times New Roman"/>
          <w:i/>
          <w:iCs/>
          <w:color w:val="004F88"/>
          <w:kern w:val="0"/>
          <w:sz w:val="22"/>
          <w:szCs w:val="22"/>
          <w14:ligatures w14:val="none"/>
        </w:rPr>
        <w:br/>
      </w:r>
      <w:r w:rsidRPr="00BF613B">
        <w:rPr>
          <w:sz w:val="22"/>
          <w:szCs w:val="22"/>
        </w:rPr>
        <w:t xml:space="preserve">The Article 12 Subcommittees proposed expanding the MPC’s “Employee” definition within Article 12. The Tiger Team instead proposed revising 1-301’s definition of Employee, using the new Procurement Participant definition to capture a broader group of people who can affect procurement. </w:t>
      </w:r>
    </w:p>
    <w:p w14:paraId="655B0E19" w14:textId="77777777" w:rsidR="004F5D67" w:rsidRPr="00BF613B" w:rsidRDefault="004F5D67" w:rsidP="004F5D67">
      <w:pPr>
        <w:numPr>
          <w:ilvl w:val="0"/>
          <w:numId w:val="4"/>
        </w:numPr>
        <w:rPr>
          <w:sz w:val="22"/>
          <w:szCs w:val="22"/>
        </w:rPr>
      </w:pPr>
      <w:r w:rsidRPr="00BF613B">
        <w:rPr>
          <w:b/>
          <w:bCs/>
          <w:sz w:val="22"/>
          <w:szCs w:val="22"/>
        </w:rPr>
        <w:t>Expand</w:t>
      </w:r>
      <w:r>
        <w:rPr>
          <w:b/>
          <w:bCs/>
          <w:sz w:val="22"/>
          <w:szCs w:val="22"/>
        </w:rPr>
        <w:t>ed</w:t>
      </w:r>
      <w:r w:rsidRPr="00BF613B">
        <w:rPr>
          <w:b/>
          <w:bCs/>
          <w:sz w:val="22"/>
          <w:szCs w:val="22"/>
        </w:rPr>
        <w:t xml:space="preserve"> commentary on enforcement architecture</w:t>
      </w:r>
      <w:r>
        <w:rPr>
          <w:b/>
          <w:bCs/>
          <w:sz w:val="22"/>
          <w:szCs w:val="22"/>
        </w:rPr>
        <w:t xml:space="preserve"> (</w:t>
      </w:r>
      <w:r w:rsidRPr="007A789C">
        <w:rPr>
          <w:rFonts w:eastAsia="Times New Roman" w:cs="Times New Roman"/>
          <w:i/>
          <w:iCs/>
          <w:color w:val="004F88"/>
          <w:kern w:val="0"/>
          <w:sz w:val="22"/>
          <w:szCs w:val="22"/>
          <w14:ligatures w14:val="none"/>
        </w:rPr>
        <w:t xml:space="preserve">new, under 12-202 in all versions </w:t>
      </w:r>
      <w:r w:rsidRPr="00BF613B">
        <w:rPr>
          <w:rFonts w:eastAsia="Times New Roman" w:cs="Times New Roman"/>
          <w:i/>
          <w:iCs/>
          <w:color w:val="004F88"/>
          <w:kern w:val="0"/>
          <w:sz w:val="22"/>
          <w:szCs w:val="22"/>
          <w14:ligatures w14:val="none"/>
        </w:rPr>
        <w:t>of Tiger Team Draft</w:t>
      </w:r>
      <w:r w:rsidRPr="007A789C">
        <w:rPr>
          <w:rFonts w:eastAsia="Times New Roman" w:cs="Times New Roman"/>
          <w:i/>
          <w:iCs/>
          <w:color w:val="004F88"/>
          <w:kern w:val="0"/>
          <w:sz w:val="22"/>
          <w:szCs w:val="22"/>
          <w14:ligatures w14:val="none"/>
        </w:rPr>
        <w:t xml:space="preserve">) </w:t>
      </w:r>
      <w:r w:rsidRPr="00BF613B">
        <w:rPr>
          <w:i/>
          <w:iCs/>
          <w:color w:val="C00000"/>
          <w:sz w:val="22"/>
          <w:szCs w:val="22"/>
        </w:rPr>
        <w:t>(still under consideration)</w:t>
      </w:r>
      <w:r w:rsidRPr="00BF613B">
        <w:rPr>
          <w:color w:val="C00000"/>
          <w:sz w:val="22"/>
          <w:szCs w:val="22"/>
        </w:rPr>
        <w:t xml:space="preserve"> </w:t>
      </w:r>
      <w:r w:rsidRPr="00BF613B">
        <w:rPr>
          <w:sz w:val="22"/>
          <w:szCs w:val="22"/>
        </w:rPr>
        <w:br/>
        <w:t xml:space="preserve">This section is still under consideration </w:t>
      </w:r>
      <w:r>
        <w:rPr>
          <w:sz w:val="22"/>
          <w:szCs w:val="22"/>
        </w:rPr>
        <w:t>but will likely add</w:t>
      </w:r>
      <w:r w:rsidRPr="00BF613B">
        <w:rPr>
          <w:sz w:val="22"/>
          <w:szCs w:val="22"/>
        </w:rPr>
        <w:t xml:space="preserve"> substantial commentary explaining  why Article 12 no longer carries forward standalone criminal sanctions, employee discipline remedies, or Ethics Commission provisions, and why jurisdictions should integrate enforcement into existing ethics, personnel, criminal, and procurement-remedies systems.</w:t>
      </w:r>
    </w:p>
    <w:p w14:paraId="1D2D3AE8" w14:textId="46C8DB8F" w:rsidR="001B383F" w:rsidRPr="00BF613B" w:rsidRDefault="001B383F" w:rsidP="001B383F">
      <w:pPr>
        <w:numPr>
          <w:ilvl w:val="0"/>
          <w:numId w:val="4"/>
        </w:numPr>
        <w:rPr>
          <w:sz w:val="22"/>
          <w:szCs w:val="22"/>
        </w:rPr>
      </w:pPr>
      <w:r w:rsidRPr="00BF613B">
        <w:rPr>
          <w:b/>
          <w:bCs/>
          <w:sz w:val="22"/>
          <w:szCs w:val="22"/>
        </w:rPr>
        <w:t>Recast conflict-of-interest and disclosure rules</w:t>
      </w:r>
      <w:r>
        <w:rPr>
          <w:b/>
          <w:bCs/>
          <w:sz w:val="22"/>
          <w:szCs w:val="22"/>
        </w:rPr>
        <w:t xml:space="preserve"> </w:t>
      </w:r>
      <w:r w:rsidRPr="00BF613B">
        <w:rPr>
          <w:rFonts w:eastAsia="Times New Roman" w:cs="Times New Roman"/>
          <w:i/>
          <w:iCs/>
          <w:color w:val="004F88"/>
          <w:kern w:val="0"/>
          <w:sz w:val="22"/>
          <w:szCs w:val="22"/>
          <w14:ligatures w14:val="none"/>
        </w:rPr>
        <w:t>(12-20</w:t>
      </w:r>
      <w:r>
        <w:rPr>
          <w:rFonts w:eastAsia="Times New Roman" w:cs="Times New Roman"/>
          <w:i/>
          <w:iCs/>
          <w:color w:val="004F88"/>
          <w:kern w:val="0"/>
          <w:sz w:val="22"/>
          <w:szCs w:val="22"/>
          <w14:ligatures w14:val="none"/>
        </w:rPr>
        <w:t>4 and 12-205</w:t>
      </w:r>
      <w:r w:rsidRPr="00BF613B">
        <w:rPr>
          <w:rFonts w:eastAsia="Times New Roman" w:cs="Times New Roman"/>
          <w:i/>
          <w:iCs/>
          <w:color w:val="004F88"/>
          <w:kern w:val="0"/>
          <w:sz w:val="22"/>
          <w:szCs w:val="22"/>
          <w14:ligatures w14:val="none"/>
        </w:rPr>
        <w:t xml:space="preserve"> of consolidated subcommittee revision / 12-20</w:t>
      </w:r>
      <w:r>
        <w:rPr>
          <w:rFonts w:eastAsia="Times New Roman" w:cs="Times New Roman"/>
          <w:i/>
          <w:iCs/>
          <w:color w:val="004F88"/>
          <w:kern w:val="0"/>
          <w:sz w:val="22"/>
          <w:szCs w:val="22"/>
          <w14:ligatures w14:val="none"/>
        </w:rPr>
        <w:t>3 and 12-204</w:t>
      </w:r>
      <w:r w:rsidRPr="00BF613B">
        <w:rPr>
          <w:rFonts w:eastAsia="Times New Roman" w:cs="Times New Roman"/>
          <w:i/>
          <w:iCs/>
          <w:color w:val="004F88"/>
          <w:kern w:val="0"/>
          <w:sz w:val="22"/>
          <w:szCs w:val="22"/>
          <w14:ligatures w14:val="none"/>
        </w:rPr>
        <w:t xml:space="preserve"> of Tiger Team Draft)</w:t>
      </w:r>
      <w:r w:rsidRPr="00BF613B">
        <w:rPr>
          <w:rFonts w:eastAsia="Times New Roman" w:cs="Times New Roman"/>
          <w:color w:val="004F88"/>
          <w:kern w:val="0"/>
          <w:sz w:val="22"/>
          <w:szCs w:val="22"/>
          <w14:ligatures w14:val="none"/>
        </w:rPr>
        <w:t xml:space="preserve"> </w:t>
      </w:r>
      <w:r w:rsidRPr="00BF613B">
        <w:rPr>
          <w:rFonts w:eastAsia="Times New Roman" w:cs="Times New Roman"/>
          <w:kern w:val="0"/>
          <w:sz w:val="22"/>
          <w:szCs w:val="22"/>
          <w14:ligatures w14:val="none"/>
        </w:rPr>
        <w:br/>
      </w:r>
      <w:r w:rsidRPr="00BF613B">
        <w:rPr>
          <w:sz w:val="22"/>
          <w:szCs w:val="22"/>
        </w:rPr>
        <w:t xml:space="preserve">The Tiger Team’s revised draft focuses the conflict rule on Procurement Participants and interests that may have a direct and predictable effect on a Material Financial Interest. It also </w:t>
      </w:r>
      <w:r w:rsidRPr="00BF613B">
        <w:rPr>
          <w:sz w:val="22"/>
          <w:szCs w:val="22"/>
        </w:rPr>
        <w:lastRenderedPageBreak/>
        <w:t>adds that conflicts falling within regulatory safe harbors do not require disqualification, recusal, or disclosure (see the following items).</w:t>
      </w:r>
    </w:p>
    <w:p w14:paraId="6B39A52E" w14:textId="0A61B24D" w:rsidR="001B383F" w:rsidRPr="00BF613B" w:rsidRDefault="001B383F" w:rsidP="001B383F">
      <w:pPr>
        <w:numPr>
          <w:ilvl w:val="1"/>
          <w:numId w:val="4"/>
        </w:numPr>
        <w:rPr>
          <w:sz w:val="22"/>
          <w:szCs w:val="22"/>
        </w:rPr>
      </w:pPr>
      <w:r w:rsidRPr="00BF613B">
        <w:rPr>
          <w:b/>
          <w:bCs/>
          <w:sz w:val="22"/>
          <w:szCs w:val="22"/>
        </w:rPr>
        <w:t>Remov</w:t>
      </w:r>
      <w:r w:rsidR="00AE4F54">
        <w:rPr>
          <w:b/>
          <w:bCs/>
          <w:sz w:val="22"/>
          <w:szCs w:val="22"/>
        </w:rPr>
        <w:t>ed</w:t>
      </w:r>
      <w:r w:rsidRPr="00BF613B">
        <w:rPr>
          <w:b/>
          <w:bCs/>
          <w:sz w:val="22"/>
          <w:szCs w:val="22"/>
        </w:rPr>
        <w:t xml:space="preserve"> blind trust language </w:t>
      </w:r>
      <w:r w:rsidRPr="00BF613B">
        <w:rPr>
          <w:rFonts w:eastAsia="Times New Roman" w:cs="Times New Roman"/>
          <w:i/>
          <w:iCs/>
          <w:color w:val="004F88"/>
          <w:kern w:val="0"/>
          <w:sz w:val="22"/>
          <w:szCs w:val="22"/>
          <w14:ligatures w14:val="none"/>
        </w:rPr>
        <w:t>(12-20</w:t>
      </w:r>
      <w:r>
        <w:rPr>
          <w:rFonts w:eastAsia="Times New Roman" w:cs="Times New Roman"/>
          <w:i/>
          <w:iCs/>
          <w:color w:val="004F88"/>
          <w:kern w:val="0"/>
          <w:sz w:val="22"/>
          <w:szCs w:val="22"/>
          <w14:ligatures w14:val="none"/>
        </w:rPr>
        <w:t>4</w:t>
      </w:r>
      <w:r w:rsidRPr="00BF613B">
        <w:rPr>
          <w:rFonts w:eastAsia="Times New Roman" w:cs="Times New Roman"/>
          <w:i/>
          <w:iCs/>
          <w:color w:val="004F88"/>
          <w:kern w:val="0"/>
          <w:sz w:val="22"/>
          <w:szCs w:val="22"/>
          <w14:ligatures w14:val="none"/>
        </w:rPr>
        <w:t xml:space="preserve"> (</w:t>
      </w:r>
      <w:r>
        <w:rPr>
          <w:rFonts w:eastAsia="Times New Roman" w:cs="Times New Roman"/>
          <w:i/>
          <w:iCs/>
          <w:color w:val="004F88"/>
          <w:kern w:val="0"/>
          <w:sz w:val="22"/>
          <w:szCs w:val="22"/>
          <w14:ligatures w14:val="none"/>
        </w:rPr>
        <w:t>2</w:t>
      </w:r>
      <w:r w:rsidRPr="00BF613B">
        <w:rPr>
          <w:rFonts w:eastAsia="Times New Roman" w:cs="Times New Roman"/>
          <w:i/>
          <w:iCs/>
          <w:color w:val="004F88"/>
          <w:kern w:val="0"/>
          <w:sz w:val="22"/>
          <w:szCs w:val="22"/>
          <w14:ligatures w14:val="none"/>
        </w:rPr>
        <w:t>) of consolidated subcommittee revision / removed from Tiger Team Draft)</w:t>
      </w:r>
      <w:r w:rsidRPr="00BF613B">
        <w:rPr>
          <w:rFonts w:eastAsia="Times New Roman" w:cs="Times New Roman"/>
          <w:color w:val="004F88"/>
          <w:kern w:val="0"/>
          <w:sz w:val="22"/>
          <w:szCs w:val="22"/>
          <w14:ligatures w14:val="none"/>
        </w:rPr>
        <w:t xml:space="preserve"> </w:t>
      </w:r>
      <w:r w:rsidRPr="00BF613B">
        <w:rPr>
          <w:sz w:val="22"/>
          <w:szCs w:val="22"/>
        </w:rPr>
        <w:br/>
        <w:t>The revisions from the Article 12 subcommittees retained a blind-trust provision. The Tiger team struck that provision from the main conflict section, relying instead on the new safe-harbor and material-financial-interest framework.</w:t>
      </w:r>
      <w:r>
        <w:rPr>
          <w:sz w:val="22"/>
          <w:szCs w:val="22"/>
        </w:rPr>
        <w:t xml:space="preserve"> </w:t>
      </w:r>
    </w:p>
    <w:p w14:paraId="1D82B9D1" w14:textId="1E734B45" w:rsidR="001B383F" w:rsidRPr="00BF613B" w:rsidRDefault="001B383F" w:rsidP="001B383F">
      <w:pPr>
        <w:numPr>
          <w:ilvl w:val="1"/>
          <w:numId w:val="4"/>
        </w:numPr>
        <w:rPr>
          <w:sz w:val="22"/>
          <w:szCs w:val="22"/>
        </w:rPr>
      </w:pPr>
      <w:r w:rsidRPr="00BF613B">
        <w:rPr>
          <w:b/>
          <w:bCs/>
          <w:sz w:val="22"/>
          <w:szCs w:val="22"/>
        </w:rPr>
        <w:t>Add</w:t>
      </w:r>
      <w:r w:rsidR="00AE4F54">
        <w:rPr>
          <w:b/>
          <w:bCs/>
          <w:sz w:val="22"/>
          <w:szCs w:val="22"/>
        </w:rPr>
        <w:t>ed</w:t>
      </w:r>
      <w:r w:rsidRPr="00BF613B">
        <w:rPr>
          <w:b/>
          <w:bCs/>
          <w:sz w:val="22"/>
          <w:szCs w:val="22"/>
        </w:rPr>
        <w:t xml:space="preserve"> financial-interest safe harbors</w:t>
      </w:r>
      <w:r>
        <w:rPr>
          <w:b/>
          <w:bCs/>
          <w:sz w:val="22"/>
          <w:szCs w:val="22"/>
        </w:rPr>
        <w:t xml:space="preserve"> </w:t>
      </w:r>
      <w:r w:rsidRPr="00C80803">
        <w:rPr>
          <w:rFonts w:eastAsia="Times New Roman" w:cs="Times New Roman"/>
          <w:i/>
          <w:iCs/>
          <w:color w:val="004F88"/>
          <w:kern w:val="0"/>
          <w:sz w:val="22"/>
          <w:szCs w:val="22"/>
          <w14:ligatures w14:val="none"/>
        </w:rPr>
        <w:t>(New - R12-203.0</w:t>
      </w:r>
      <w:r>
        <w:rPr>
          <w:rFonts w:eastAsia="Times New Roman" w:cs="Times New Roman"/>
          <w:i/>
          <w:iCs/>
          <w:color w:val="004F88"/>
          <w:kern w:val="0"/>
          <w:sz w:val="22"/>
          <w:szCs w:val="22"/>
          <w14:ligatures w14:val="none"/>
        </w:rPr>
        <w:t xml:space="preserve">1 of Tiger Team Draft) </w:t>
      </w:r>
      <w:r w:rsidRPr="00BF613B">
        <w:rPr>
          <w:sz w:val="22"/>
          <w:szCs w:val="22"/>
        </w:rPr>
        <w:br/>
        <w:t xml:space="preserve">The Tiger Team added a new safe-harbor structure for material financial interests, including de minimis securities holdings, diversified investment vehicles, and federal government securities. </w:t>
      </w:r>
    </w:p>
    <w:p w14:paraId="08F9CA69" w14:textId="77777777" w:rsidR="004F5D67" w:rsidRPr="00BF613B" w:rsidRDefault="004F5D67" w:rsidP="004F5D67">
      <w:pPr>
        <w:numPr>
          <w:ilvl w:val="0"/>
          <w:numId w:val="4"/>
        </w:numPr>
        <w:rPr>
          <w:sz w:val="22"/>
          <w:szCs w:val="22"/>
        </w:rPr>
      </w:pPr>
      <w:r w:rsidRPr="00BF613B">
        <w:rPr>
          <w:b/>
          <w:bCs/>
          <w:sz w:val="22"/>
          <w:szCs w:val="22"/>
        </w:rPr>
        <w:t xml:space="preserve">Kickback commentary strengthened </w:t>
      </w:r>
      <w:r w:rsidRPr="00BF613B">
        <w:rPr>
          <w:rFonts w:eastAsia="Times New Roman" w:cs="Times New Roman"/>
          <w:i/>
          <w:iCs/>
          <w:color w:val="004F88"/>
          <w:kern w:val="0"/>
          <w:sz w:val="22"/>
          <w:szCs w:val="22"/>
          <w14:ligatures w14:val="none"/>
        </w:rPr>
        <w:t>(12-</w:t>
      </w:r>
      <w:r>
        <w:rPr>
          <w:rFonts w:eastAsia="Times New Roman" w:cs="Times New Roman"/>
          <w:i/>
          <w:iCs/>
          <w:color w:val="004F88"/>
          <w:kern w:val="0"/>
          <w:sz w:val="22"/>
          <w:szCs w:val="22"/>
          <w14:ligatures w14:val="none"/>
        </w:rPr>
        <w:t>206</w:t>
      </w:r>
      <w:r w:rsidRPr="00BF613B">
        <w:rPr>
          <w:rFonts w:eastAsia="Times New Roman" w:cs="Times New Roman"/>
          <w:i/>
          <w:iCs/>
          <w:color w:val="004F88"/>
          <w:kern w:val="0"/>
          <w:sz w:val="22"/>
          <w:szCs w:val="22"/>
          <w14:ligatures w14:val="none"/>
        </w:rPr>
        <w:t xml:space="preserve"> of consolidated subcommittee revision / 12-2</w:t>
      </w:r>
      <w:r>
        <w:rPr>
          <w:rFonts w:eastAsia="Times New Roman" w:cs="Times New Roman"/>
          <w:i/>
          <w:iCs/>
          <w:color w:val="004F88"/>
          <w:kern w:val="0"/>
          <w:sz w:val="22"/>
          <w:szCs w:val="22"/>
          <w14:ligatures w14:val="none"/>
        </w:rPr>
        <w:t>05</w:t>
      </w:r>
      <w:r w:rsidRPr="00BF613B">
        <w:rPr>
          <w:rFonts w:eastAsia="Times New Roman" w:cs="Times New Roman"/>
          <w:i/>
          <w:iCs/>
          <w:color w:val="004F88"/>
          <w:kern w:val="0"/>
          <w:sz w:val="22"/>
          <w:szCs w:val="22"/>
          <w14:ligatures w14:val="none"/>
        </w:rPr>
        <w:t xml:space="preserve"> of Tiger Team Draft)</w:t>
      </w:r>
      <w:r w:rsidRPr="00BF613B">
        <w:rPr>
          <w:rFonts w:eastAsia="Times New Roman" w:cs="Times New Roman"/>
          <w:color w:val="004F88"/>
          <w:kern w:val="0"/>
          <w:sz w:val="22"/>
          <w:szCs w:val="22"/>
          <w14:ligatures w14:val="none"/>
        </w:rPr>
        <w:t xml:space="preserve"> </w:t>
      </w:r>
      <w:r w:rsidRPr="00BF613B">
        <w:rPr>
          <w:i/>
          <w:iCs/>
          <w:color w:val="C00000"/>
          <w:sz w:val="22"/>
          <w:szCs w:val="22"/>
        </w:rPr>
        <w:t>(still under consideration)</w:t>
      </w:r>
      <w:r w:rsidRPr="00BF613B">
        <w:rPr>
          <w:color w:val="C00000"/>
          <w:sz w:val="22"/>
          <w:szCs w:val="22"/>
        </w:rPr>
        <w:t xml:space="preserve"> </w:t>
      </w:r>
      <w:r w:rsidRPr="00BF613B">
        <w:rPr>
          <w:sz w:val="22"/>
          <w:szCs w:val="22"/>
        </w:rPr>
        <w:br/>
        <w:t>This commentary under this section is still under consideration by the Tiger Team, but generally it explains that gratuities are typically addressed under standard ethics codes and criminal laws, not procurement law; That the remaining kickback language is  intended to track core principles of the federal Anti-Kickback Act; and that the government should not bear kickback costs, attempts to solicit or give kickbacks are unethical, and contractor ethics programs should address kickbacks.</w:t>
      </w:r>
    </w:p>
    <w:p w14:paraId="793970FD" w14:textId="078AD6A0" w:rsidR="00C262A3" w:rsidRPr="00BF613B" w:rsidRDefault="00C262A3" w:rsidP="001C5121">
      <w:pPr>
        <w:numPr>
          <w:ilvl w:val="0"/>
          <w:numId w:val="4"/>
        </w:numPr>
        <w:rPr>
          <w:sz w:val="22"/>
          <w:szCs w:val="22"/>
        </w:rPr>
      </w:pPr>
      <w:r w:rsidRPr="00BF613B">
        <w:rPr>
          <w:b/>
          <w:bCs/>
          <w:sz w:val="22"/>
          <w:szCs w:val="22"/>
        </w:rPr>
        <w:t>Rewor</w:t>
      </w:r>
      <w:r w:rsidR="00AE4F54">
        <w:rPr>
          <w:b/>
          <w:bCs/>
          <w:sz w:val="22"/>
          <w:szCs w:val="22"/>
        </w:rPr>
        <w:t>ked</w:t>
      </w:r>
      <w:r w:rsidRPr="00BF613B">
        <w:rPr>
          <w:b/>
          <w:bCs/>
          <w:sz w:val="22"/>
          <w:szCs w:val="22"/>
        </w:rPr>
        <w:t xml:space="preserve"> present and former employee restrictions</w:t>
      </w:r>
      <w:r w:rsidR="000D269E" w:rsidRPr="00BF613B">
        <w:rPr>
          <w:b/>
          <w:bCs/>
          <w:sz w:val="22"/>
          <w:szCs w:val="22"/>
        </w:rPr>
        <w:t xml:space="preserve"> </w:t>
      </w:r>
      <w:r w:rsidR="000D269E" w:rsidRPr="00BF613B">
        <w:rPr>
          <w:rFonts w:eastAsia="Times New Roman" w:cs="Times New Roman"/>
          <w:i/>
          <w:iCs/>
          <w:color w:val="004F88"/>
          <w:kern w:val="0"/>
          <w:sz w:val="22"/>
          <w:szCs w:val="22"/>
          <w14:ligatures w14:val="none"/>
        </w:rPr>
        <w:t xml:space="preserve">(12-208 of </w:t>
      </w:r>
      <w:r w:rsidR="00E26505" w:rsidRPr="00BF613B">
        <w:rPr>
          <w:rFonts w:eastAsia="Times New Roman" w:cs="Times New Roman"/>
          <w:i/>
          <w:iCs/>
          <w:color w:val="004F88"/>
          <w:kern w:val="0"/>
          <w:sz w:val="22"/>
          <w:szCs w:val="22"/>
          <w14:ligatures w14:val="none"/>
        </w:rPr>
        <w:t>consolidated subcommittee</w:t>
      </w:r>
      <w:r w:rsidR="000D269E" w:rsidRPr="00BF613B">
        <w:rPr>
          <w:rFonts w:eastAsia="Times New Roman" w:cs="Times New Roman"/>
          <w:i/>
          <w:iCs/>
          <w:color w:val="004F88"/>
          <w:kern w:val="0"/>
          <w:sz w:val="22"/>
          <w:szCs w:val="22"/>
          <w14:ligatures w14:val="none"/>
        </w:rPr>
        <w:t xml:space="preserve"> revision / </w:t>
      </w:r>
      <w:r w:rsidR="0069634E" w:rsidRPr="00BF613B">
        <w:rPr>
          <w:rFonts w:eastAsia="Times New Roman" w:cs="Times New Roman"/>
          <w:i/>
          <w:iCs/>
          <w:color w:val="004F88"/>
          <w:kern w:val="0"/>
          <w:sz w:val="22"/>
          <w:szCs w:val="22"/>
          <w14:ligatures w14:val="none"/>
        </w:rPr>
        <w:t xml:space="preserve">12-207 </w:t>
      </w:r>
      <w:r w:rsidR="000D269E" w:rsidRPr="00BF613B">
        <w:rPr>
          <w:rFonts w:eastAsia="Times New Roman" w:cs="Times New Roman"/>
          <w:i/>
          <w:iCs/>
          <w:color w:val="004F88"/>
          <w:kern w:val="0"/>
          <w:sz w:val="22"/>
          <w:szCs w:val="22"/>
          <w14:ligatures w14:val="none"/>
        </w:rPr>
        <w:t>of Tiger Team Draft)</w:t>
      </w:r>
      <w:r w:rsidR="000D269E" w:rsidRPr="00BF613B">
        <w:rPr>
          <w:rFonts w:eastAsia="Times New Roman" w:cs="Times New Roman"/>
          <w:color w:val="004F88"/>
          <w:kern w:val="0"/>
          <w:sz w:val="22"/>
          <w:szCs w:val="22"/>
          <w14:ligatures w14:val="none"/>
        </w:rPr>
        <w:t xml:space="preserve"> </w:t>
      </w:r>
      <w:r w:rsidRPr="00BF613B">
        <w:rPr>
          <w:sz w:val="22"/>
          <w:szCs w:val="22"/>
        </w:rPr>
        <w:br/>
        <w:t>The employment restrictions were substantially rewritten to distinguish: contemporaneous employment conflicts, permanent disqualification for former employees who materially participated in a procurement, a one-year restriction for procurements under a former employee’s official responsibility, and a narrowed one-year “selling to the State” restriction.</w:t>
      </w:r>
    </w:p>
    <w:p w14:paraId="4E59195B" w14:textId="114500FC" w:rsidR="003830FF" w:rsidRPr="00BF613B" w:rsidRDefault="00AE4F54" w:rsidP="003830FF">
      <w:pPr>
        <w:pStyle w:val="ListParagraph"/>
        <w:numPr>
          <w:ilvl w:val="1"/>
          <w:numId w:val="4"/>
        </w:numPr>
        <w:spacing w:before="100" w:beforeAutospacing="1" w:after="100" w:afterAutospacing="1"/>
        <w:rPr>
          <w:rFonts w:eastAsia="Times New Roman" w:cs="Times New Roman"/>
          <w:kern w:val="0"/>
          <w:sz w:val="22"/>
          <w:szCs w:val="22"/>
          <w14:ligatures w14:val="none"/>
        </w:rPr>
      </w:pPr>
      <w:r>
        <w:rPr>
          <w:rFonts w:eastAsia="Times New Roman" w:cs="Times New Roman"/>
          <w:b/>
          <w:bCs/>
          <w:kern w:val="0"/>
          <w:sz w:val="22"/>
          <w:szCs w:val="22"/>
          <w14:ligatures w14:val="none"/>
        </w:rPr>
        <w:t>Narrowed c</w:t>
      </w:r>
      <w:r w:rsidR="003830FF" w:rsidRPr="00BF613B">
        <w:rPr>
          <w:rFonts w:eastAsia="Times New Roman" w:cs="Times New Roman"/>
          <w:b/>
          <w:bCs/>
          <w:kern w:val="0"/>
          <w:sz w:val="22"/>
          <w:szCs w:val="22"/>
          <w14:ligatures w14:val="none"/>
        </w:rPr>
        <w:t xml:space="preserve">ontemporaneous employment </w:t>
      </w:r>
      <w:r>
        <w:rPr>
          <w:rFonts w:eastAsia="Times New Roman" w:cs="Times New Roman"/>
          <w:b/>
          <w:bCs/>
          <w:kern w:val="0"/>
          <w:sz w:val="22"/>
          <w:szCs w:val="22"/>
          <w14:ligatures w14:val="none"/>
        </w:rPr>
        <w:t>restriction</w:t>
      </w:r>
      <w:r w:rsidR="003830FF" w:rsidRPr="00BF613B">
        <w:rPr>
          <w:rFonts w:eastAsia="Times New Roman" w:cs="Times New Roman"/>
          <w:b/>
          <w:bCs/>
          <w:kern w:val="0"/>
          <w:sz w:val="22"/>
          <w:szCs w:val="22"/>
          <w14:ligatures w14:val="none"/>
        </w:rPr>
        <w:t xml:space="preserve"> to the same contract or </w:t>
      </w:r>
      <w:r>
        <w:rPr>
          <w:rFonts w:eastAsia="Times New Roman" w:cs="Times New Roman"/>
          <w:b/>
          <w:bCs/>
          <w:kern w:val="0"/>
          <w:sz w:val="22"/>
          <w:szCs w:val="22"/>
          <w14:ligatures w14:val="none"/>
        </w:rPr>
        <w:t>P</w:t>
      </w:r>
      <w:r w:rsidR="003830FF" w:rsidRPr="00BF613B">
        <w:rPr>
          <w:rFonts w:eastAsia="Times New Roman" w:cs="Times New Roman"/>
          <w:b/>
          <w:bCs/>
          <w:kern w:val="0"/>
          <w:sz w:val="22"/>
          <w:szCs w:val="22"/>
          <w14:ligatures w14:val="none"/>
        </w:rPr>
        <w:t>rocurement</w:t>
      </w:r>
      <w:r w:rsidR="008A78D1" w:rsidRPr="00BF613B">
        <w:rPr>
          <w:rFonts w:eastAsia="Times New Roman" w:cs="Times New Roman"/>
          <w:b/>
          <w:bCs/>
          <w:kern w:val="0"/>
          <w:sz w:val="22"/>
          <w:szCs w:val="22"/>
          <w14:ligatures w14:val="none"/>
        </w:rPr>
        <w:t xml:space="preserve"> </w:t>
      </w:r>
      <w:r w:rsidR="008A78D1" w:rsidRPr="00BF613B">
        <w:rPr>
          <w:rFonts w:eastAsia="Times New Roman" w:cs="Times New Roman"/>
          <w:i/>
          <w:iCs/>
          <w:color w:val="004F88"/>
          <w:kern w:val="0"/>
          <w:sz w:val="22"/>
          <w:szCs w:val="22"/>
          <w14:ligatures w14:val="none"/>
        </w:rPr>
        <w:t>(12-</w:t>
      </w:r>
      <w:r w:rsidR="000D269E" w:rsidRPr="00BF613B">
        <w:rPr>
          <w:rFonts w:eastAsia="Times New Roman" w:cs="Times New Roman"/>
          <w:i/>
          <w:iCs/>
          <w:color w:val="004F88"/>
          <w:kern w:val="0"/>
          <w:sz w:val="22"/>
          <w:szCs w:val="22"/>
          <w14:ligatures w14:val="none"/>
        </w:rPr>
        <w:t>2</w:t>
      </w:r>
      <w:r w:rsidR="008A78D1" w:rsidRPr="00BF613B">
        <w:rPr>
          <w:rFonts w:eastAsia="Times New Roman" w:cs="Times New Roman"/>
          <w:i/>
          <w:iCs/>
          <w:color w:val="004F88"/>
          <w:kern w:val="0"/>
          <w:sz w:val="22"/>
          <w:szCs w:val="22"/>
          <w14:ligatures w14:val="none"/>
        </w:rPr>
        <w:t>08</w:t>
      </w:r>
      <w:r w:rsidR="00251912" w:rsidRPr="00BF613B">
        <w:rPr>
          <w:rFonts w:eastAsia="Times New Roman" w:cs="Times New Roman"/>
          <w:i/>
          <w:iCs/>
          <w:color w:val="004F88"/>
          <w:kern w:val="0"/>
          <w:sz w:val="22"/>
          <w:szCs w:val="22"/>
          <w14:ligatures w14:val="none"/>
        </w:rPr>
        <w:t xml:space="preserve"> (1) of </w:t>
      </w:r>
      <w:r w:rsidR="00E26505" w:rsidRPr="00BF613B">
        <w:rPr>
          <w:rFonts w:eastAsia="Times New Roman" w:cs="Times New Roman"/>
          <w:i/>
          <w:iCs/>
          <w:color w:val="004F88"/>
          <w:kern w:val="0"/>
          <w:sz w:val="22"/>
          <w:szCs w:val="22"/>
          <w14:ligatures w14:val="none"/>
        </w:rPr>
        <w:t xml:space="preserve">consolidated subcommittee revision </w:t>
      </w:r>
      <w:r w:rsidR="00251912" w:rsidRPr="00BF613B">
        <w:rPr>
          <w:rFonts w:eastAsia="Times New Roman" w:cs="Times New Roman"/>
          <w:i/>
          <w:iCs/>
          <w:color w:val="004F88"/>
          <w:kern w:val="0"/>
          <w:sz w:val="22"/>
          <w:szCs w:val="22"/>
          <w14:ligatures w14:val="none"/>
        </w:rPr>
        <w:t xml:space="preserve">/ </w:t>
      </w:r>
      <w:r w:rsidR="004E29D0" w:rsidRPr="00BF613B">
        <w:rPr>
          <w:rFonts w:eastAsia="Times New Roman" w:cs="Times New Roman"/>
          <w:i/>
          <w:iCs/>
          <w:color w:val="004F88"/>
          <w:kern w:val="0"/>
          <w:sz w:val="22"/>
          <w:szCs w:val="22"/>
          <w14:ligatures w14:val="none"/>
        </w:rPr>
        <w:t>12-207(1)</w:t>
      </w:r>
      <w:r w:rsidR="00F84CFD" w:rsidRPr="00BF613B">
        <w:rPr>
          <w:rFonts w:eastAsia="Times New Roman" w:cs="Times New Roman"/>
          <w:i/>
          <w:iCs/>
          <w:color w:val="004F88"/>
          <w:kern w:val="0"/>
          <w:sz w:val="22"/>
          <w:szCs w:val="22"/>
          <w14:ligatures w14:val="none"/>
        </w:rPr>
        <w:t xml:space="preserve"> </w:t>
      </w:r>
      <w:r w:rsidR="00251912" w:rsidRPr="00BF613B">
        <w:rPr>
          <w:rFonts w:eastAsia="Times New Roman" w:cs="Times New Roman"/>
          <w:i/>
          <w:iCs/>
          <w:color w:val="004F88"/>
          <w:kern w:val="0"/>
          <w:sz w:val="22"/>
          <w:szCs w:val="22"/>
          <w14:ligatures w14:val="none"/>
        </w:rPr>
        <w:t>of Tiger Team Draft)</w:t>
      </w:r>
      <w:r w:rsidR="00251912" w:rsidRPr="00BF613B">
        <w:rPr>
          <w:rFonts w:eastAsia="Times New Roman" w:cs="Times New Roman"/>
          <w:color w:val="004F88"/>
          <w:kern w:val="0"/>
          <w:sz w:val="22"/>
          <w:szCs w:val="22"/>
          <w14:ligatures w14:val="none"/>
        </w:rPr>
        <w:t xml:space="preserve"> </w:t>
      </w:r>
      <w:r w:rsidR="003830FF" w:rsidRPr="00BF613B">
        <w:rPr>
          <w:rFonts w:eastAsia="Times New Roman" w:cs="Times New Roman"/>
          <w:kern w:val="0"/>
          <w:sz w:val="22"/>
          <w:szCs w:val="22"/>
          <w14:ligatures w14:val="none"/>
        </w:rPr>
        <w:br/>
      </w:r>
      <w:r w:rsidR="003830FF" w:rsidRPr="00BF613B">
        <w:rPr>
          <w:rFonts w:eastAsia="Times New Roman" w:cs="Times New Roman"/>
          <w:kern w:val="0"/>
          <w:sz w:val="22"/>
          <w:szCs w:val="22"/>
          <w14:ligatures w14:val="none"/>
        </w:rPr>
        <w:t xml:space="preserve">Specifically, the Tiger Team revised the </w:t>
      </w:r>
      <w:r w:rsidR="006313D6" w:rsidRPr="00BF613B">
        <w:rPr>
          <w:rFonts w:eastAsia="Times New Roman" w:cs="Times New Roman"/>
          <w:kern w:val="0"/>
          <w:sz w:val="22"/>
          <w:szCs w:val="22"/>
          <w14:ligatures w14:val="none"/>
        </w:rPr>
        <w:t>contemporaneous employment section to prohibit</w:t>
      </w:r>
      <w:r w:rsidR="003830FF" w:rsidRPr="00BF613B">
        <w:rPr>
          <w:rFonts w:eastAsia="Times New Roman" w:cs="Times New Roman"/>
          <w:kern w:val="0"/>
          <w:sz w:val="22"/>
          <w:szCs w:val="22"/>
          <w14:ligatures w14:val="none"/>
        </w:rPr>
        <w:t xml:space="preserve"> a</w:t>
      </w:r>
      <w:r w:rsidR="006313D6" w:rsidRPr="00BF613B">
        <w:rPr>
          <w:rFonts w:eastAsia="Times New Roman" w:cs="Times New Roman"/>
          <w:kern w:val="0"/>
          <w:sz w:val="22"/>
          <w:szCs w:val="22"/>
          <w14:ligatures w14:val="none"/>
        </w:rPr>
        <w:t xml:space="preserve">n </w:t>
      </w:r>
      <w:r w:rsidR="003830FF" w:rsidRPr="00BF613B">
        <w:rPr>
          <w:rFonts w:eastAsia="Times New Roman" w:cs="Times New Roman"/>
          <w:kern w:val="0"/>
          <w:sz w:val="22"/>
          <w:szCs w:val="22"/>
          <w14:ligatures w14:val="none"/>
        </w:rPr>
        <w:t xml:space="preserve">employee from accepting employment or performing work for a person contracting with, or attempting to contract with, a governmental body within the state </w:t>
      </w:r>
      <w:r w:rsidR="003830FF" w:rsidRPr="00BF613B">
        <w:rPr>
          <w:rFonts w:eastAsia="Times New Roman" w:cs="Times New Roman"/>
          <w:i/>
          <w:iCs/>
          <w:kern w:val="0"/>
          <w:sz w:val="22"/>
          <w:szCs w:val="22"/>
          <w14:ligatures w14:val="none"/>
        </w:rPr>
        <w:t>if the employee materially participates in that same contract or procurement</w:t>
      </w:r>
      <w:r w:rsidR="003830FF" w:rsidRPr="00BF613B">
        <w:rPr>
          <w:rFonts w:eastAsia="Times New Roman" w:cs="Times New Roman"/>
          <w:kern w:val="0"/>
          <w:sz w:val="22"/>
          <w:szCs w:val="22"/>
          <w14:ligatures w14:val="none"/>
        </w:rPr>
        <w:t xml:space="preserve">. This is narrower and more targeted than </w:t>
      </w:r>
      <w:r w:rsidR="006F4B8C" w:rsidRPr="00BF613B">
        <w:rPr>
          <w:rFonts w:eastAsia="Times New Roman" w:cs="Times New Roman"/>
          <w:kern w:val="0"/>
          <w:sz w:val="22"/>
          <w:szCs w:val="22"/>
          <w14:ligatures w14:val="none"/>
        </w:rPr>
        <w:t>the original MPC’s</w:t>
      </w:r>
      <w:r w:rsidR="003830FF" w:rsidRPr="00BF613B">
        <w:rPr>
          <w:rFonts w:eastAsia="Times New Roman" w:cs="Times New Roman"/>
          <w:kern w:val="0"/>
          <w:sz w:val="22"/>
          <w:szCs w:val="22"/>
          <w14:ligatures w14:val="none"/>
        </w:rPr>
        <w:t xml:space="preserve"> broad ban on employment with any contractor of the employee’s governmental body. </w:t>
      </w:r>
    </w:p>
    <w:p w14:paraId="2164BFEB" w14:textId="77777777" w:rsidR="008A78D1" w:rsidRPr="00BF613B" w:rsidRDefault="008A78D1" w:rsidP="008A78D1">
      <w:pPr>
        <w:pStyle w:val="ListParagraph"/>
        <w:spacing w:before="100" w:beforeAutospacing="1" w:after="100" w:afterAutospacing="1"/>
        <w:rPr>
          <w:rFonts w:eastAsia="Times New Roman" w:cs="Times New Roman"/>
          <w:kern w:val="0"/>
          <w:sz w:val="22"/>
          <w:szCs w:val="22"/>
          <w14:ligatures w14:val="none"/>
        </w:rPr>
      </w:pPr>
    </w:p>
    <w:p w14:paraId="4B2E968B" w14:textId="08A3180E" w:rsidR="003830FF" w:rsidRPr="00BF613B" w:rsidRDefault="0048328D" w:rsidP="003830FF">
      <w:pPr>
        <w:pStyle w:val="ListParagraph"/>
        <w:numPr>
          <w:ilvl w:val="1"/>
          <w:numId w:val="4"/>
        </w:numPr>
        <w:spacing w:before="100" w:beforeAutospacing="1" w:after="100" w:afterAutospacing="1"/>
        <w:rPr>
          <w:rFonts w:eastAsia="Times New Roman" w:cs="Times New Roman"/>
          <w:kern w:val="0"/>
          <w:sz w:val="22"/>
          <w:szCs w:val="22"/>
          <w14:ligatures w14:val="none"/>
        </w:rPr>
      </w:pPr>
      <w:r>
        <w:rPr>
          <w:rFonts w:eastAsia="Times New Roman" w:cs="Times New Roman"/>
          <w:b/>
          <w:bCs/>
          <w:kern w:val="0"/>
          <w:sz w:val="22"/>
          <w:szCs w:val="22"/>
          <w14:ligatures w14:val="none"/>
        </w:rPr>
        <w:t>Reframed f</w:t>
      </w:r>
      <w:r w:rsidR="003830FF" w:rsidRPr="00BF613B">
        <w:rPr>
          <w:rFonts w:eastAsia="Times New Roman" w:cs="Times New Roman"/>
          <w:b/>
          <w:bCs/>
          <w:kern w:val="0"/>
          <w:sz w:val="22"/>
          <w:szCs w:val="22"/>
          <w14:ligatures w14:val="none"/>
        </w:rPr>
        <w:t>ormer-employee restrictions around Procurement</w:t>
      </w:r>
      <w:r w:rsidR="007146A0" w:rsidRPr="00BF613B">
        <w:rPr>
          <w:rFonts w:eastAsia="Times New Roman" w:cs="Times New Roman"/>
          <w:b/>
          <w:bCs/>
          <w:kern w:val="0"/>
          <w:sz w:val="22"/>
          <w:szCs w:val="22"/>
          <w14:ligatures w14:val="none"/>
        </w:rPr>
        <w:t xml:space="preserve"> </w:t>
      </w:r>
      <w:r w:rsidR="007146A0" w:rsidRPr="00BF613B">
        <w:rPr>
          <w:rFonts w:eastAsia="Times New Roman" w:cs="Times New Roman"/>
          <w:i/>
          <w:iCs/>
          <w:color w:val="004F88"/>
          <w:kern w:val="0"/>
          <w:sz w:val="22"/>
          <w:szCs w:val="22"/>
          <w14:ligatures w14:val="none"/>
        </w:rPr>
        <w:t>(12-208 (</w:t>
      </w:r>
      <w:r w:rsidR="007146A0" w:rsidRPr="00BF613B">
        <w:rPr>
          <w:rFonts w:eastAsia="Times New Roman" w:cs="Times New Roman"/>
          <w:i/>
          <w:iCs/>
          <w:color w:val="004F88"/>
          <w:kern w:val="0"/>
          <w:sz w:val="22"/>
          <w:szCs w:val="22"/>
          <w14:ligatures w14:val="none"/>
        </w:rPr>
        <w:t>2</w:t>
      </w:r>
      <w:r w:rsidR="007146A0" w:rsidRPr="00BF613B">
        <w:rPr>
          <w:rFonts w:eastAsia="Times New Roman" w:cs="Times New Roman"/>
          <w:i/>
          <w:iCs/>
          <w:color w:val="004F88"/>
          <w:kern w:val="0"/>
          <w:sz w:val="22"/>
          <w:szCs w:val="22"/>
          <w14:ligatures w14:val="none"/>
        </w:rPr>
        <w:t xml:space="preserve">) of </w:t>
      </w:r>
      <w:r w:rsidR="00E26505" w:rsidRPr="00BF613B">
        <w:rPr>
          <w:rFonts w:eastAsia="Times New Roman" w:cs="Times New Roman"/>
          <w:i/>
          <w:iCs/>
          <w:color w:val="004F88"/>
          <w:kern w:val="0"/>
          <w:sz w:val="22"/>
          <w:szCs w:val="22"/>
          <w14:ligatures w14:val="none"/>
        </w:rPr>
        <w:t xml:space="preserve">consolidated subcommittee revision </w:t>
      </w:r>
      <w:r w:rsidR="007146A0" w:rsidRPr="00BF613B">
        <w:rPr>
          <w:rFonts w:eastAsia="Times New Roman" w:cs="Times New Roman"/>
          <w:i/>
          <w:iCs/>
          <w:color w:val="004F88"/>
          <w:kern w:val="0"/>
          <w:sz w:val="22"/>
          <w:szCs w:val="22"/>
          <w14:ligatures w14:val="none"/>
        </w:rPr>
        <w:t xml:space="preserve">/ </w:t>
      </w:r>
      <w:r w:rsidR="004E29D0" w:rsidRPr="00BF613B">
        <w:rPr>
          <w:rFonts w:eastAsia="Times New Roman" w:cs="Times New Roman"/>
          <w:i/>
          <w:iCs/>
          <w:color w:val="004F88"/>
          <w:kern w:val="0"/>
          <w:sz w:val="22"/>
          <w:szCs w:val="22"/>
          <w14:ligatures w14:val="none"/>
        </w:rPr>
        <w:t xml:space="preserve">12-207(2) </w:t>
      </w:r>
      <w:r w:rsidR="007146A0" w:rsidRPr="00BF613B">
        <w:rPr>
          <w:rFonts w:eastAsia="Times New Roman" w:cs="Times New Roman"/>
          <w:i/>
          <w:iCs/>
          <w:color w:val="004F88"/>
          <w:kern w:val="0"/>
          <w:sz w:val="22"/>
          <w:szCs w:val="22"/>
          <w14:ligatures w14:val="none"/>
        </w:rPr>
        <w:t>of Tiger Team Draft)</w:t>
      </w:r>
      <w:r w:rsidR="007146A0" w:rsidRPr="00BF613B">
        <w:rPr>
          <w:rFonts w:eastAsia="Times New Roman" w:cs="Times New Roman"/>
          <w:color w:val="004F88"/>
          <w:kern w:val="0"/>
          <w:sz w:val="22"/>
          <w:szCs w:val="22"/>
          <w14:ligatures w14:val="none"/>
        </w:rPr>
        <w:t xml:space="preserve"> </w:t>
      </w:r>
      <w:r w:rsidR="003830FF" w:rsidRPr="00BF613B">
        <w:rPr>
          <w:rFonts w:eastAsia="Times New Roman" w:cs="Times New Roman"/>
          <w:kern w:val="0"/>
          <w:sz w:val="22"/>
          <w:szCs w:val="22"/>
          <w14:ligatures w14:val="none"/>
        </w:rPr>
        <w:br/>
      </w:r>
      <w:r w:rsidR="00054718" w:rsidRPr="00BF613B">
        <w:rPr>
          <w:rFonts w:eastAsia="Times New Roman" w:cs="Times New Roman"/>
          <w:kern w:val="0"/>
          <w:sz w:val="22"/>
          <w:szCs w:val="22"/>
          <w14:ligatures w14:val="none"/>
        </w:rPr>
        <w:t xml:space="preserve">The Tiger Team noted in commentary that the broad definition of “Procurement” </w:t>
      </w:r>
      <w:r w:rsidR="006D61E9" w:rsidRPr="00BF613B">
        <w:rPr>
          <w:rFonts w:eastAsia="Times New Roman" w:cs="Times New Roman"/>
          <w:kern w:val="0"/>
          <w:sz w:val="22"/>
          <w:szCs w:val="22"/>
          <w14:ligatures w14:val="none"/>
        </w:rPr>
        <w:t>covered all the</w:t>
      </w:r>
      <w:r w:rsidR="00F33B09" w:rsidRPr="00BF613B">
        <w:rPr>
          <w:rFonts w:eastAsia="Times New Roman" w:cs="Times New Roman"/>
          <w:kern w:val="0"/>
          <w:sz w:val="22"/>
          <w:szCs w:val="22"/>
          <w14:ligatures w14:val="none"/>
        </w:rPr>
        <w:t xml:space="preserve"> activities in</w:t>
      </w:r>
      <w:r w:rsidR="006D61E9" w:rsidRPr="00BF613B">
        <w:rPr>
          <w:rFonts w:eastAsia="Times New Roman" w:cs="Times New Roman"/>
          <w:kern w:val="0"/>
          <w:sz w:val="22"/>
          <w:szCs w:val="22"/>
          <w14:ligatures w14:val="none"/>
        </w:rPr>
        <w:t xml:space="preserve"> (i) through (iv) of the original MPC’s 12-208(2) and (3)</w:t>
      </w:r>
      <w:r w:rsidR="00F33B09" w:rsidRPr="00BF613B">
        <w:rPr>
          <w:rFonts w:eastAsia="Times New Roman" w:cs="Times New Roman"/>
          <w:kern w:val="0"/>
          <w:sz w:val="22"/>
          <w:szCs w:val="22"/>
          <w14:ligatures w14:val="none"/>
        </w:rPr>
        <w:t xml:space="preserve">. Instead, the </w:t>
      </w:r>
      <w:r w:rsidR="0083307D" w:rsidRPr="00BF613B">
        <w:rPr>
          <w:rFonts w:eastAsia="Times New Roman" w:cs="Times New Roman"/>
          <w:kern w:val="0"/>
          <w:sz w:val="22"/>
          <w:szCs w:val="22"/>
          <w14:ligatures w14:val="none"/>
        </w:rPr>
        <w:t xml:space="preserve">Tiger Team recommended that the </w:t>
      </w:r>
      <w:r w:rsidR="003830FF" w:rsidRPr="00BF613B">
        <w:rPr>
          <w:rFonts w:eastAsia="Times New Roman" w:cs="Times New Roman"/>
          <w:kern w:val="0"/>
          <w:sz w:val="22"/>
          <w:szCs w:val="22"/>
          <w14:ligatures w14:val="none"/>
        </w:rPr>
        <w:t>permanent restriction applies when a former employee materially participated in the Procurement while employed by the State. The one-year restriction applies when the Procurement was within the former employee’s Official Responsibility</w:t>
      </w:r>
      <w:r w:rsidR="004E29D0" w:rsidRPr="00BF613B">
        <w:rPr>
          <w:rFonts w:eastAsia="Times New Roman" w:cs="Times New Roman"/>
          <w:kern w:val="0"/>
          <w:sz w:val="22"/>
          <w:szCs w:val="22"/>
          <w14:ligatures w14:val="none"/>
        </w:rPr>
        <w:t xml:space="preserve"> as originally defined in the Article</w:t>
      </w:r>
      <w:r w:rsidR="003830FF" w:rsidRPr="00BF613B">
        <w:rPr>
          <w:rFonts w:eastAsia="Times New Roman" w:cs="Times New Roman"/>
          <w:kern w:val="0"/>
          <w:sz w:val="22"/>
          <w:szCs w:val="22"/>
          <w14:ligatures w14:val="none"/>
        </w:rPr>
        <w:t>.</w:t>
      </w:r>
      <w:r w:rsidR="0069634E" w:rsidRPr="00BF613B">
        <w:rPr>
          <w:rFonts w:eastAsia="Times New Roman" w:cs="Times New Roman"/>
          <w:kern w:val="0"/>
          <w:sz w:val="22"/>
          <w:szCs w:val="22"/>
          <w14:ligatures w14:val="none"/>
        </w:rPr>
        <w:t xml:space="preserve"> The Tiger team also added new commentary to explain the differences in each—</w:t>
      </w:r>
      <w:r w:rsidR="0069634E" w:rsidRPr="00BF613B">
        <w:rPr>
          <w:rFonts w:eastAsia="Times New Roman" w:cs="Times New Roman"/>
          <w:kern w:val="0"/>
          <w:sz w:val="22"/>
          <w:szCs w:val="22"/>
          <w14:ligatures w14:val="none"/>
        </w:rPr>
        <w:t xml:space="preserve">that the permanent restriction is narrower but lasts indefinitely because it applies to material participation, while the one-year </w:t>
      </w:r>
      <w:r w:rsidR="0069634E" w:rsidRPr="00BF613B">
        <w:rPr>
          <w:rFonts w:eastAsia="Times New Roman" w:cs="Times New Roman"/>
          <w:kern w:val="0"/>
          <w:sz w:val="22"/>
          <w:szCs w:val="22"/>
          <w14:ligatures w14:val="none"/>
        </w:rPr>
        <w:lastRenderedPageBreak/>
        <w:t>restriction is broader but temporary because it applies to procurements under the former employee’s official responsibility.</w:t>
      </w:r>
    </w:p>
    <w:p w14:paraId="37BB1277" w14:textId="77777777" w:rsidR="008A78D1" w:rsidRPr="00BF613B" w:rsidRDefault="008A78D1" w:rsidP="008A78D1">
      <w:pPr>
        <w:pStyle w:val="ListParagraph"/>
        <w:spacing w:before="100" w:beforeAutospacing="1" w:after="100" w:afterAutospacing="1"/>
        <w:rPr>
          <w:rFonts w:eastAsia="Times New Roman" w:cs="Times New Roman"/>
          <w:kern w:val="0"/>
          <w:sz w:val="22"/>
          <w:szCs w:val="22"/>
          <w14:ligatures w14:val="none"/>
        </w:rPr>
      </w:pPr>
    </w:p>
    <w:p w14:paraId="4CC38DAE" w14:textId="5726F5E9" w:rsidR="003830FF" w:rsidRPr="00BF613B" w:rsidRDefault="0048328D" w:rsidP="003830FF">
      <w:pPr>
        <w:pStyle w:val="ListParagraph"/>
        <w:numPr>
          <w:ilvl w:val="1"/>
          <w:numId w:val="4"/>
        </w:numPr>
        <w:spacing w:before="100" w:beforeAutospacing="1" w:after="100" w:afterAutospacing="1"/>
        <w:rPr>
          <w:rFonts w:eastAsia="Times New Roman" w:cs="Times New Roman"/>
          <w:kern w:val="0"/>
          <w:sz w:val="22"/>
          <w:szCs w:val="22"/>
          <w14:ligatures w14:val="none"/>
        </w:rPr>
      </w:pPr>
      <w:r>
        <w:rPr>
          <w:rFonts w:eastAsia="Times New Roman" w:cs="Times New Roman"/>
          <w:b/>
          <w:bCs/>
          <w:kern w:val="0"/>
          <w:sz w:val="22"/>
          <w:szCs w:val="22"/>
          <w14:ligatures w14:val="none"/>
        </w:rPr>
        <w:t>Removed b</w:t>
      </w:r>
      <w:r w:rsidR="003830FF" w:rsidRPr="00BF613B">
        <w:rPr>
          <w:rFonts w:eastAsia="Times New Roman" w:cs="Times New Roman"/>
          <w:b/>
          <w:bCs/>
          <w:kern w:val="0"/>
          <w:sz w:val="22"/>
          <w:szCs w:val="22"/>
          <w14:ligatures w14:val="none"/>
        </w:rPr>
        <w:t>usiness disqualification as a</w:t>
      </w:r>
      <w:r>
        <w:rPr>
          <w:rFonts w:eastAsia="Times New Roman" w:cs="Times New Roman"/>
          <w:b/>
          <w:bCs/>
          <w:kern w:val="0"/>
          <w:sz w:val="22"/>
          <w:szCs w:val="22"/>
          <w14:ligatures w14:val="none"/>
        </w:rPr>
        <w:t xml:space="preserve">n </w:t>
      </w:r>
      <w:r w:rsidR="003830FF" w:rsidRPr="00BF613B">
        <w:rPr>
          <w:rFonts w:eastAsia="Times New Roman" w:cs="Times New Roman"/>
          <w:b/>
          <w:bCs/>
          <w:kern w:val="0"/>
          <w:sz w:val="22"/>
          <w:szCs w:val="22"/>
          <w14:ligatures w14:val="none"/>
        </w:rPr>
        <w:t>Article 12 violation</w:t>
      </w:r>
      <w:r w:rsidR="0069634E" w:rsidRPr="00BF613B">
        <w:rPr>
          <w:rFonts w:eastAsia="Times New Roman" w:cs="Times New Roman"/>
          <w:b/>
          <w:bCs/>
          <w:kern w:val="0"/>
          <w:sz w:val="22"/>
          <w:szCs w:val="22"/>
          <w14:ligatures w14:val="none"/>
        </w:rPr>
        <w:t xml:space="preserve"> </w:t>
      </w:r>
      <w:r w:rsidR="0069634E" w:rsidRPr="00BF613B">
        <w:rPr>
          <w:rFonts w:eastAsia="Times New Roman" w:cs="Times New Roman"/>
          <w:i/>
          <w:iCs/>
          <w:color w:val="004F88"/>
          <w:kern w:val="0"/>
          <w:sz w:val="22"/>
          <w:szCs w:val="22"/>
          <w14:ligatures w14:val="none"/>
        </w:rPr>
        <w:t>(12-208 (</w:t>
      </w:r>
      <w:r w:rsidR="0069634E" w:rsidRPr="00BF613B">
        <w:rPr>
          <w:rFonts w:eastAsia="Times New Roman" w:cs="Times New Roman"/>
          <w:i/>
          <w:iCs/>
          <w:color w:val="004F88"/>
          <w:kern w:val="0"/>
          <w:sz w:val="22"/>
          <w:szCs w:val="22"/>
          <w14:ligatures w14:val="none"/>
        </w:rPr>
        <w:t>3</w:t>
      </w:r>
      <w:r w:rsidR="0069634E" w:rsidRPr="00BF613B">
        <w:rPr>
          <w:rFonts w:eastAsia="Times New Roman" w:cs="Times New Roman"/>
          <w:i/>
          <w:iCs/>
          <w:color w:val="004F88"/>
          <w:kern w:val="0"/>
          <w:sz w:val="22"/>
          <w:szCs w:val="22"/>
          <w14:ligatures w14:val="none"/>
        </w:rPr>
        <w:t xml:space="preserve">) of </w:t>
      </w:r>
      <w:r w:rsidR="00E26505" w:rsidRPr="00BF613B">
        <w:rPr>
          <w:rFonts w:eastAsia="Times New Roman" w:cs="Times New Roman"/>
          <w:i/>
          <w:iCs/>
          <w:color w:val="004F88"/>
          <w:kern w:val="0"/>
          <w:sz w:val="22"/>
          <w:szCs w:val="22"/>
          <w14:ligatures w14:val="none"/>
        </w:rPr>
        <w:t xml:space="preserve">consolidated subcommittee revision </w:t>
      </w:r>
      <w:r w:rsidR="0069634E" w:rsidRPr="00BF613B">
        <w:rPr>
          <w:rFonts w:eastAsia="Times New Roman" w:cs="Times New Roman"/>
          <w:i/>
          <w:iCs/>
          <w:color w:val="004F88"/>
          <w:kern w:val="0"/>
          <w:sz w:val="22"/>
          <w:szCs w:val="22"/>
          <w14:ligatures w14:val="none"/>
        </w:rPr>
        <w:t xml:space="preserve">/ </w:t>
      </w:r>
      <w:r w:rsidR="0069634E" w:rsidRPr="00BF613B">
        <w:rPr>
          <w:rFonts w:eastAsia="Times New Roman" w:cs="Times New Roman"/>
          <w:i/>
          <w:iCs/>
          <w:color w:val="004F88"/>
          <w:kern w:val="0"/>
          <w:sz w:val="22"/>
          <w:szCs w:val="22"/>
          <w14:ligatures w14:val="none"/>
        </w:rPr>
        <w:t>removed from</w:t>
      </w:r>
      <w:r w:rsidR="0069634E" w:rsidRPr="00BF613B">
        <w:rPr>
          <w:rFonts w:eastAsia="Times New Roman" w:cs="Times New Roman"/>
          <w:i/>
          <w:iCs/>
          <w:color w:val="004F88"/>
          <w:kern w:val="0"/>
          <w:sz w:val="22"/>
          <w:szCs w:val="22"/>
          <w14:ligatures w14:val="none"/>
        </w:rPr>
        <w:t xml:space="preserve"> Tiger Team Draft)</w:t>
      </w:r>
      <w:r w:rsidR="0069634E" w:rsidRPr="00BF613B">
        <w:rPr>
          <w:rFonts w:eastAsia="Times New Roman" w:cs="Times New Roman"/>
          <w:color w:val="004F88"/>
          <w:kern w:val="0"/>
          <w:sz w:val="22"/>
          <w:szCs w:val="22"/>
          <w14:ligatures w14:val="none"/>
        </w:rPr>
        <w:t xml:space="preserve"> </w:t>
      </w:r>
      <w:r w:rsidR="003830FF" w:rsidRPr="00BF613B">
        <w:rPr>
          <w:rFonts w:eastAsia="Times New Roman" w:cs="Times New Roman"/>
          <w:kern w:val="0"/>
          <w:sz w:val="22"/>
          <w:szCs w:val="22"/>
          <w14:ligatures w14:val="none"/>
        </w:rPr>
        <w:br/>
        <w:t xml:space="preserve">The </w:t>
      </w:r>
      <w:r w:rsidR="0069634E" w:rsidRPr="00BF613B">
        <w:rPr>
          <w:rFonts w:eastAsia="Times New Roman" w:cs="Times New Roman"/>
          <w:kern w:val="0"/>
          <w:sz w:val="22"/>
          <w:szCs w:val="22"/>
          <w14:ligatures w14:val="none"/>
        </w:rPr>
        <w:t xml:space="preserve">revisions </w:t>
      </w:r>
      <w:r w:rsidR="00967CA9">
        <w:rPr>
          <w:rFonts w:eastAsia="Times New Roman" w:cs="Times New Roman"/>
          <w:kern w:val="0"/>
          <w:sz w:val="22"/>
          <w:szCs w:val="22"/>
          <w14:ligatures w14:val="none"/>
        </w:rPr>
        <w:t>proposed by the subcommittees still included a subsection under which a business may be disqualified from participating in a procurement because a government Employee has a financial interest in the business and participates in or has official responsibility for</w:t>
      </w:r>
      <w:r w:rsidR="007D1020" w:rsidRPr="00BF613B">
        <w:rPr>
          <w:rFonts w:eastAsia="Times New Roman" w:cs="Times New Roman"/>
          <w:kern w:val="0"/>
          <w:sz w:val="22"/>
          <w:szCs w:val="22"/>
          <w14:ligatures w14:val="none"/>
        </w:rPr>
        <w:t xml:space="preserve"> the Procurement</w:t>
      </w:r>
      <w:r w:rsidR="003830FF" w:rsidRPr="00BF613B">
        <w:rPr>
          <w:rFonts w:eastAsia="Times New Roman" w:cs="Times New Roman"/>
          <w:kern w:val="0"/>
          <w:sz w:val="22"/>
          <w:szCs w:val="22"/>
          <w14:ligatures w14:val="none"/>
        </w:rPr>
        <w:t xml:space="preserve">. </w:t>
      </w:r>
      <w:r w:rsidR="007D1020" w:rsidRPr="00BF613B">
        <w:rPr>
          <w:rFonts w:eastAsia="Times New Roman" w:cs="Times New Roman"/>
          <w:kern w:val="0"/>
          <w:sz w:val="22"/>
          <w:szCs w:val="22"/>
          <w14:ligatures w14:val="none"/>
        </w:rPr>
        <w:t xml:space="preserve">The Tiger Team eliminated that subsection and added </w:t>
      </w:r>
      <w:r w:rsidR="003830FF" w:rsidRPr="00BF613B">
        <w:rPr>
          <w:rFonts w:eastAsia="Times New Roman" w:cs="Times New Roman"/>
          <w:kern w:val="0"/>
          <w:sz w:val="22"/>
          <w:szCs w:val="22"/>
          <w14:ligatures w14:val="none"/>
        </w:rPr>
        <w:t xml:space="preserve">commentary </w:t>
      </w:r>
      <w:r w:rsidR="00967CA9">
        <w:rPr>
          <w:rFonts w:eastAsia="Times New Roman" w:cs="Times New Roman"/>
          <w:kern w:val="0"/>
          <w:sz w:val="22"/>
          <w:szCs w:val="22"/>
          <w14:ligatures w14:val="none"/>
        </w:rPr>
        <w:t>explaining</w:t>
      </w:r>
      <w:r w:rsidR="003830FF" w:rsidRPr="00BF613B">
        <w:rPr>
          <w:rFonts w:eastAsia="Times New Roman" w:cs="Times New Roman"/>
          <w:kern w:val="0"/>
          <w:sz w:val="22"/>
          <w:szCs w:val="22"/>
          <w14:ligatures w14:val="none"/>
        </w:rPr>
        <w:t xml:space="preserve"> that the revised Article does not restate that provision as a separate ethics violation by the business; instead, business exclusion or disqualification should be handled through Articles 3 and 9, including responsibility, suspension, debarment, or other procurement remedies. </w:t>
      </w:r>
    </w:p>
    <w:p w14:paraId="52C784E2" w14:textId="77777777" w:rsidR="0069634E" w:rsidRPr="00BF613B" w:rsidRDefault="0069634E" w:rsidP="0069634E">
      <w:pPr>
        <w:pStyle w:val="ListParagraph"/>
        <w:spacing w:before="100" w:beforeAutospacing="1" w:after="100" w:afterAutospacing="1"/>
        <w:rPr>
          <w:rFonts w:eastAsia="Times New Roman" w:cs="Times New Roman"/>
          <w:kern w:val="0"/>
          <w:sz w:val="22"/>
          <w:szCs w:val="22"/>
          <w14:ligatures w14:val="none"/>
        </w:rPr>
      </w:pPr>
    </w:p>
    <w:p w14:paraId="051F31AB" w14:textId="5883EA46" w:rsidR="003830FF" w:rsidRPr="00BF613B" w:rsidRDefault="0048328D" w:rsidP="003830FF">
      <w:pPr>
        <w:pStyle w:val="ListParagraph"/>
        <w:numPr>
          <w:ilvl w:val="1"/>
          <w:numId w:val="4"/>
        </w:numPr>
        <w:spacing w:before="100" w:beforeAutospacing="1" w:after="100" w:afterAutospacing="1"/>
        <w:rPr>
          <w:rFonts w:eastAsia="Times New Roman" w:cs="Times New Roman"/>
          <w:kern w:val="0"/>
          <w:sz w:val="22"/>
          <w:szCs w:val="22"/>
          <w14:ligatures w14:val="none"/>
        </w:rPr>
      </w:pPr>
      <w:r>
        <w:rPr>
          <w:rFonts w:eastAsia="Times New Roman" w:cs="Times New Roman"/>
          <w:b/>
          <w:bCs/>
          <w:kern w:val="0"/>
          <w:sz w:val="22"/>
          <w:szCs w:val="22"/>
          <w14:ligatures w14:val="none"/>
        </w:rPr>
        <w:t>Narrowed t</w:t>
      </w:r>
      <w:r w:rsidR="003830FF" w:rsidRPr="00BF613B">
        <w:rPr>
          <w:rFonts w:eastAsia="Times New Roman" w:cs="Times New Roman"/>
          <w:b/>
          <w:bCs/>
          <w:kern w:val="0"/>
          <w:sz w:val="22"/>
          <w:szCs w:val="22"/>
          <w14:ligatures w14:val="none"/>
        </w:rPr>
        <w:t xml:space="preserve">he selling restriction </w:t>
      </w:r>
      <w:r w:rsidR="00161AA4" w:rsidRPr="00BF613B">
        <w:rPr>
          <w:rFonts w:eastAsia="Times New Roman" w:cs="Times New Roman"/>
          <w:i/>
          <w:iCs/>
          <w:color w:val="004F88"/>
          <w:kern w:val="0"/>
          <w:sz w:val="22"/>
          <w:szCs w:val="22"/>
          <w14:ligatures w14:val="none"/>
        </w:rPr>
        <w:t>(12-208(</w:t>
      </w:r>
      <w:r w:rsidR="00161AA4" w:rsidRPr="00BF613B">
        <w:rPr>
          <w:rFonts w:eastAsia="Times New Roman" w:cs="Times New Roman"/>
          <w:i/>
          <w:iCs/>
          <w:color w:val="004F88"/>
          <w:kern w:val="0"/>
          <w:sz w:val="22"/>
          <w:szCs w:val="22"/>
          <w14:ligatures w14:val="none"/>
        </w:rPr>
        <w:t>4</w:t>
      </w:r>
      <w:r w:rsidR="00161AA4" w:rsidRPr="00BF613B">
        <w:rPr>
          <w:rFonts w:eastAsia="Times New Roman" w:cs="Times New Roman"/>
          <w:i/>
          <w:iCs/>
          <w:color w:val="004F88"/>
          <w:kern w:val="0"/>
          <w:sz w:val="22"/>
          <w:szCs w:val="22"/>
          <w14:ligatures w14:val="none"/>
        </w:rPr>
        <w:t xml:space="preserve">) of </w:t>
      </w:r>
      <w:r w:rsidR="00E26505" w:rsidRPr="00BF613B">
        <w:rPr>
          <w:rFonts w:eastAsia="Times New Roman" w:cs="Times New Roman"/>
          <w:i/>
          <w:iCs/>
          <w:color w:val="004F88"/>
          <w:kern w:val="0"/>
          <w:sz w:val="22"/>
          <w:szCs w:val="22"/>
          <w14:ligatures w14:val="none"/>
        </w:rPr>
        <w:t xml:space="preserve">consolidated subcommittee revision </w:t>
      </w:r>
      <w:r w:rsidR="00161AA4" w:rsidRPr="00BF613B">
        <w:rPr>
          <w:rFonts w:eastAsia="Times New Roman" w:cs="Times New Roman"/>
          <w:i/>
          <w:iCs/>
          <w:color w:val="004F88"/>
          <w:kern w:val="0"/>
          <w:sz w:val="22"/>
          <w:szCs w:val="22"/>
          <w14:ligatures w14:val="none"/>
        </w:rPr>
        <w:t xml:space="preserve">/ </w:t>
      </w:r>
      <w:r w:rsidR="00161AA4" w:rsidRPr="00BF613B">
        <w:rPr>
          <w:rFonts w:eastAsia="Times New Roman" w:cs="Times New Roman"/>
          <w:i/>
          <w:iCs/>
          <w:color w:val="004F88"/>
          <w:kern w:val="0"/>
          <w:sz w:val="22"/>
          <w:szCs w:val="22"/>
          <w14:ligatures w14:val="none"/>
        </w:rPr>
        <w:t xml:space="preserve">12-207(3) of </w:t>
      </w:r>
      <w:r w:rsidR="00161AA4" w:rsidRPr="00BF613B">
        <w:rPr>
          <w:rFonts w:eastAsia="Times New Roman" w:cs="Times New Roman"/>
          <w:i/>
          <w:iCs/>
          <w:color w:val="004F88"/>
          <w:kern w:val="0"/>
          <w:sz w:val="22"/>
          <w:szCs w:val="22"/>
          <w14:ligatures w14:val="none"/>
        </w:rPr>
        <w:t>Tiger Team Draft)</w:t>
      </w:r>
      <w:r w:rsidR="00161AA4" w:rsidRPr="00BF613B">
        <w:rPr>
          <w:rFonts w:eastAsia="Times New Roman" w:cs="Times New Roman"/>
          <w:color w:val="004F88"/>
          <w:kern w:val="0"/>
          <w:sz w:val="22"/>
          <w:szCs w:val="22"/>
          <w14:ligatures w14:val="none"/>
        </w:rPr>
        <w:t xml:space="preserve"> </w:t>
      </w:r>
      <w:r w:rsidR="003830FF" w:rsidRPr="00BF613B">
        <w:rPr>
          <w:rFonts w:eastAsia="Times New Roman" w:cs="Times New Roman"/>
          <w:kern w:val="0"/>
          <w:sz w:val="22"/>
          <w:szCs w:val="22"/>
          <w14:ligatures w14:val="none"/>
        </w:rPr>
        <w:br/>
        <w:t xml:space="preserve">The </w:t>
      </w:r>
      <w:r w:rsidR="00161AA4" w:rsidRPr="00BF613B">
        <w:rPr>
          <w:rFonts w:eastAsia="Times New Roman" w:cs="Times New Roman"/>
          <w:kern w:val="0"/>
          <w:sz w:val="22"/>
          <w:szCs w:val="22"/>
          <w14:ligatures w14:val="none"/>
        </w:rPr>
        <w:t>Tiger Team only made a slight modification to this subsection -</w:t>
      </w:r>
      <w:r w:rsidR="003830FF" w:rsidRPr="00BF613B">
        <w:rPr>
          <w:rFonts w:eastAsia="Times New Roman" w:cs="Times New Roman"/>
          <w:kern w:val="0"/>
          <w:sz w:val="22"/>
          <w:szCs w:val="22"/>
          <w14:ligatures w14:val="none"/>
        </w:rPr>
        <w:t xml:space="preserve"> limi</w:t>
      </w:r>
      <w:r w:rsidR="00161AA4" w:rsidRPr="00BF613B">
        <w:rPr>
          <w:rFonts w:eastAsia="Times New Roman" w:cs="Times New Roman"/>
          <w:kern w:val="0"/>
          <w:sz w:val="22"/>
          <w:szCs w:val="22"/>
          <w14:ligatures w14:val="none"/>
        </w:rPr>
        <w:t>ting</w:t>
      </w:r>
      <w:r w:rsidR="003830FF" w:rsidRPr="00BF613B">
        <w:rPr>
          <w:rFonts w:eastAsia="Times New Roman" w:cs="Times New Roman"/>
          <w:kern w:val="0"/>
          <w:sz w:val="22"/>
          <w:szCs w:val="22"/>
          <w14:ligatures w14:val="none"/>
        </w:rPr>
        <w:t xml:space="preserve"> the one-year selling prohibition to former employees whose salary exceeded a threshold </w:t>
      </w:r>
      <w:r w:rsidR="003830FF" w:rsidRPr="00BF613B">
        <w:rPr>
          <w:rFonts w:eastAsia="Times New Roman" w:cs="Times New Roman"/>
          <w:kern w:val="0"/>
          <w:sz w:val="22"/>
          <w:szCs w:val="22"/>
          <w:u w:val="single"/>
          <w14:ligatures w14:val="none"/>
        </w:rPr>
        <w:t>and</w:t>
      </w:r>
      <w:r w:rsidR="003830FF" w:rsidRPr="00BF613B">
        <w:rPr>
          <w:rFonts w:eastAsia="Times New Roman" w:cs="Times New Roman"/>
          <w:kern w:val="0"/>
          <w:sz w:val="22"/>
          <w:szCs w:val="22"/>
          <w14:ligatures w14:val="none"/>
        </w:rPr>
        <w:t xml:space="preserve"> who held a position granting </w:t>
      </w:r>
      <w:r w:rsidR="003830FF" w:rsidRPr="00BF613B">
        <w:rPr>
          <w:rFonts w:eastAsia="Times New Roman" w:cs="Times New Roman"/>
          <w:kern w:val="0"/>
          <w:sz w:val="22"/>
          <w:szCs w:val="22"/>
          <w:u w:val="single"/>
          <w14:ligatures w14:val="none"/>
        </w:rPr>
        <w:t>Official Responsibility</w:t>
      </w:r>
      <w:r w:rsidR="003830FF" w:rsidRPr="00BF613B">
        <w:rPr>
          <w:rFonts w:eastAsia="Times New Roman" w:cs="Times New Roman"/>
          <w:kern w:val="0"/>
          <w:sz w:val="22"/>
          <w:szCs w:val="22"/>
          <w14:ligatures w14:val="none"/>
        </w:rPr>
        <w:t xml:space="preserve"> over the procurement process.</w:t>
      </w:r>
    </w:p>
    <w:p w14:paraId="50618DDB" w14:textId="77777777" w:rsidR="00DC6934" w:rsidRPr="00BF613B" w:rsidRDefault="00DC6934" w:rsidP="00DC6934">
      <w:pPr>
        <w:pStyle w:val="ListParagraph"/>
        <w:spacing w:before="100" w:beforeAutospacing="1" w:after="100" w:afterAutospacing="1"/>
        <w:rPr>
          <w:rFonts w:eastAsia="Times New Roman" w:cs="Times New Roman"/>
          <w:kern w:val="0"/>
          <w:sz w:val="22"/>
          <w:szCs w:val="22"/>
          <w14:ligatures w14:val="none"/>
        </w:rPr>
      </w:pPr>
    </w:p>
    <w:p w14:paraId="18C11E5A" w14:textId="0B9ECE20" w:rsidR="003830FF" w:rsidRPr="00BF613B" w:rsidRDefault="00206195" w:rsidP="003830FF">
      <w:pPr>
        <w:pStyle w:val="ListParagraph"/>
        <w:numPr>
          <w:ilvl w:val="1"/>
          <w:numId w:val="4"/>
        </w:numPr>
        <w:spacing w:before="100" w:beforeAutospacing="1" w:after="100" w:afterAutospacing="1"/>
        <w:rPr>
          <w:rFonts w:eastAsia="Times New Roman" w:cs="Times New Roman"/>
          <w:kern w:val="0"/>
          <w:sz w:val="22"/>
          <w:szCs w:val="22"/>
          <w14:ligatures w14:val="none"/>
        </w:rPr>
      </w:pPr>
      <w:r>
        <w:rPr>
          <w:rFonts w:eastAsia="Times New Roman" w:cs="Times New Roman"/>
          <w:b/>
          <w:bCs/>
          <w:kern w:val="0"/>
          <w:sz w:val="22"/>
          <w:szCs w:val="22"/>
          <w14:ligatures w14:val="none"/>
        </w:rPr>
        <w:t>Brought</w:t>
      </w:r>
      <w:r w:rsidR="0048328D">
        <w:rPr>
          <w:rFonts w:eastAsia="Times New Roman" w:cs="Times New Roman"/>
          <w:b/>
          <w:bCs/>
          <w:kern w:val="0"/>
          <w:sz w:val="22"/>
          <w:szCs w:val="22"/>
          <w14:ligatures w14:val="none"/>
        </w:rPr>
        <w:t xml:space="preserve"> back and refined</w:t>
      </w:r>
      <w:r w:rsidR="003830FF" w:rsidRPr="00BF613B">
        <w:rPr>
          <w:rFonts w:eastAsia="Times New Roman" w:cs="Times New Roman"/>
          <w:b/>
          <w:bCs/>
          <w:kern w:val="0"/>
          <w:sz w:val="22"/>
          <w:szCs w:val="22"/>
          <w14:ligatures w14:val="none"/>
        </w:rPr>
        <w:t xml:space="preserve"> waiver process</w:t>
      </w:r>
      <w:r w:rsidR="00A517FF" w:rsidRPr="00BF613B">
        <w:rPr>
          <w:rFonts w:eastAsia="Times New Roman" w:cs="Times New Roman"/>
          <w:b/>
          <w:bCs/>
          <w:kern w:val="0"/>
          <w:sz w:val="22"/>
          <w:szCs w:val="22"/>
          <w14:ligatures w14:val="none"/>
        </w:rPr>
        <w:t xml:space="preserve"> </w:t>
      </w:r>
      <w:r w:rsidR="00A517FF" w:rsidRPr="00BF613B">
        <w:rPr>
          <w:rFonts w:eastAsia="Times New Roman" w:cs="Times New Roman"/>
          <w:i/>
          <w:iCs/>
          <w:color w:val="004F88"/>
          <w:kern w:val="0"/>
          <w:sz w:val="22"/>
          <w:szCs w:val="22"/>
          <w14:ligatures w14:val="none"/>
        </w:rPr>
        <w:t>(</w:t>
      </w:r>
      <w:r w:rsidR="007333DB" w:rsidRPr="00BF613B">
        <w:rPr>
          <w:rFonts w:eastAsia="Times New Roman" w:cs="Times New Roman"/>
          <w:i/>
          <w:iCs/>
          <w:color w:val="004F88"/>
          <w:kern w:val="0"/>
          <w:sz w:val="22"/>
          <w:szCs w:val="22"/>
          <w14:ligatures w14:val="none"/>
        </w:rPr>
        <w:t>R12-208.01.3</w:t>
      </w:r>
      <w:r w:rsidR="005B5BB3" w:rsidRPr="00BF613B">
        <w:rPr>
          <w:rFonts w:eastAsia="Times New Roman" w:cs="Times New Roman"/>
          <w:i/>
          <w:iCs/>
          <w:color w:val="004F88"/>
          <w:kern w:val="0"/>
          <w:sz w:val="22"/>
          <w:szCs w:val="22"/>
          <w14:ligatures w14:val="none"/>
        </w:rPr>
        <w:t xml:space="preserve"> of </w:t>
      </w:r>
      <w:r w:rsidR="00E26505" w:rsidRPr="00BF613B">
        <w:rPr>
          <w:rFonts w:eastAsia="Times New Roman" w:cs="Times New Roman"/>
          <w:i/>
          <w:iCs/>
          <w:color w:val="004F88"/>
          <w:kern w:val="0"/>
          <w:sz w:val="22"/>
          <w:szCs w:val="22"/>
          <w14:ligatures w14:val="none"/>
        </w:rPr>
        <w:t>200</w:t>
      </w:r>
      <w:r w:rsidR="004959BA" w:rsidRPr="00BF613B">
        <w:rPr>
          <w:rFonts w:eastAsia="Times New Roman" w:cs="Times New Roman"/>
          <w:i/>
          <w:iCs/>
          <w:color w:val="004F88"/>
          <w:kern w:val="0"/>
          <w:sz w:val="22"/>
          <w:szCs w:val="22"/>
          <w14:ligatures w14:val="none"/>
        </w:rPr>
        <w:t>2</w:t>
      </w:r>
      <w:r w:rsidR="005B5BB3" w:rsidRPr="00BF613B">
        <w:rPr>
          <w:rFonts w:eastAsia="Times New Roman" w:cs="Times New Roman"/>
          <w:i/>
          <w:iCs/>
          <w:color w:val="004F88"/>
          <w:kern w:val="0"/>
          <w:sz w:val="22"/>
          <w:szCs w:val="22"/>
          <w14:ligatures w14:val="none"/>
        </w:rPr>
        <w:t xml:space="preserve"> MPC / </w:t>
      </w:r>
      <w:r w:rsidR="00B33ACC" w:rsidRPr="00BF613B">
        <w:rPr>
          <w:rFonts w:eastAsia="Times New Roman" w:cs="Times New Roman"/>
          <w:i/>
          <w:iCs/>
          <w:color w:val="004F88"/>
          <w:kern w:val="0"/>
          <w:sz w:val="22"/>
          <w:szCs w:val="22"/>
          <w14:ligatures w14:val="none"/>
        </w:rPr>
        <w:t xml:space="preserve">R12-207.01.2 </w:t>
      </w:r>
      <w:r w:rsidR="00B33ACC" w:rsidRPr="00BF613B">
        <w:rPr>
          <w:rFonts w:eastAsia="Times New Roman" w:cs="Times New Roman"/>
          <w:i/>
          <w:iCs/>
          <w:color w:val="004F88"/>
          <w:kern w:val="0"/>
          <w:sz w:val="22"/>
          <w:szCs w:val="22"/>
          <w14:ligatures w14:val="none"/>
        </w:rPr>
        <w:t xml:space="preserve">of Tiger Team Draft) </w:t>
      </w:r>
      <w:r w:rsidR="003830FF" w:rsidRPr="00BF613B">
        <w:rPr>
          <w:rFonts w:eastAsia="Times New Roman" w:cs="Times New Roman"/>
          <w:kern w:val="0"/>
          <w:sz w:val="22"/>
          <w:szCs w:val="22"/>
          <w14:ligatures w14:val="none"/>
        </w:rPr>
        <w:br/>
      </w:r>
      <w:r w:rsidR="005B5BB3" w:rsidRPr="00BF613B">
        <w:rPr>
          <w:rFonts w:eastAsia="Times New Roman" w:cs="Times New Roman"/>
          <w:kern w:val="0"/>
          <w:sz w:val="22"/>
          <w:szCs w:val="22"/>
          <w14:ligatures w14:val="none"/>
        </w:rPr>
        <w:t xml:space="preserve">The Article 12 Subcommittees had originally recommended </w:t>
      </w:r>
      <w:r w:rsidR="00D227E0">
        <w:rPr>
          <w:rFonts w:eastAsia="Times New Roman" w:cs="Times New Roman"/>
          <w:kern w:val="0"/>
          <w:sz w:val="22"/>
          <w:szCs w:val="22"/>
          <w14:ligatures w14:val="none"/>
        </w:rPr>
        <w:t>deleting the waiver section for contemporaneous employment because it vested waiver authority in</w:t>
      </w:r>
      <w:r w:rsidR="00B339D2" w:rsidRPr="00BF613B">
        <w:rPr>
          <w:rFonts w:eastAsia="Times New Roman" w:cs="Times New Roman"/>
          <w:kern w:val="0"/>
          <w:sz w:val="22"/>
          <w:szCs w:val="22"/>
          <w14:ligatures w14:val="none"/>
        </w:rPr>
        <w:t xml:space="preserve"> the Ethics Commission. However, t</w:t>
      </w:r>
      <w:r w:rsidR="003830FF" w:rsidRPr="00BF613B">
        <w:rPr>
          <w:rFonts w:eastAsia="Times New Roman" w:cs="Times New Roman"/>
          <w:kern w:val="0"/>
          <w:sz w:val="22"/>
          <w:szCs w:val="22"/>
          <w14:ligatures w14:val="none"/>
        </w:rPr>
        <w:t xml:space="preserve">he </w:t>
      </w:r>
      <w:r w:rsidR="00A517FF" w:rsidRPr="00BF613B">
        <w:rPr>
          <w:rFonts w:eastAsia="Times New Roman" w:cs="Times New Roman"/>
          <w:kern w:val="0"/>
          <w:sz w:val="22"/>
          <w:szCs w:val="22"/>
          <w14:ligatures w14:val="none"/>
        </w:rPr>
        <w:t xml:space="preserve">Tiger Team </w:t>
      </w:r>
      <w:r w:rsidR="00B339D2" w:rsidRPr="00BF613B">
        <w:rPr>
          <w:rFonts w:eastAsia="Times New Roman" w:cs="Times New Roman"/>
          <w:kern w:val="0"/>
          <w:sz w:val="22"/>
          <w:szCs w:val="22"/>
          <w14:ligatures w14:val="none"/>
        </w:rPr>
        <w:t xml:space="preserve">brought the regulation back and </w:t>
      </w:r>
      <w:r w:rsidR="00A517FF" w:rsidRPr="00BF613B">
        <w:rPr>
          <w:rFonts w:eastAsia="Times New Roman" w:cs="Times New Roman"/>
          <w:kern w:val="0"/>
          <w:sz w:val="22"/>
          <w:szCs w:val="22"/>
          <w14:ligatures w14:val="none"/>
        </w:rPr>
        <w:t>placed regulatory</w:t>
      </w:r>
      <w:r w:rsidR="003830FF" w:rsidRPr="00BF613B">
        <w:rPr>
          <w:rFonts w:eastAsia="Times New Roman" w:cs="Times New Roman"/>
          <w:kern w:val="0"/>
          <w:sz w:val="22"/>
          <w:szCs w:val="22"/>
          <w14:ligatures w14:val="none"/>
        </w:rPr>
        <w:t xml:space="preserve"> waiver authority with the Chief Procurement Officer, subject to independence concerns, and </w:t>
      </w:r>
      <w:r w:rsidR="00253AFE" w:rsidRPr="00BF613B">
        <w:rPr>
          <w:rFonts w:eastAsia="Times New Roman" w:cs="Times New Roman"/>
          <w:kern w:val="0"/>
          <w:sz w:val="22"/>
          <w:szCs w:val="22"/>
          <w14:ligatures w14:val="none"/>
        </w:rPr>
        <w:t>noted in new commentary</w:t>
      </w:r>
      <w:r w:rsidR="003830FF" w:rsidRPr="00BF613B">
        <w:rPr>
          <w:rFonts w:eastAsia="Times New Roman" w:cs="Times New Roman"/>
          <w:kern w:val="0"/>
          <w:sz w:val="22"/>
          <w:szCs w:val="22"/>
          <w14:ligatures w14:val="none"/>
        </w:rPr>
        <w:t xml:space="preserve"> that if the CPO lacks sufficient independence, the request should be referred to the Ethics Commission, an independent reviewing official, or another designated body.</w:t>
      </w:r>
    </w:p>
    <w:p w14:paraId="3E81F2BF" w14:textId="6DDB679B" w:rsidR="005C0AE8" w:rsidRPr="00BF613B" w:rsidRDefault="005C0AE8" w:rsidP="005C0AE8">
      <w:pPr>
        <w:ind w:left="360"/>
        <w:rPr>
          <w:sz w:val="22"/>
          <w:szCs w:val="22"/>
        </w:rPr>
      </w:pPr>
      <w:r w:rsidRPr="00BF613B">
        <w:rPr>
          <w:sz w:val="22"/>
          <w:szCs w:val="22"/>
        </w:rPr>
        <w:t>The Tiger Team narrowed c</w:t>
      </w:r>
      <w:r w:rsidRPr="00BF613B">
        <w:rPr>
          <w:sz w:val="22"/>
          <w:szCs w:val="22"/>
        </w:rPr>
        <w:t xml:space="preserve">ontemporaneous employment </w:t>
      </w:r>
      <w:r w:rsidRPr="00BF613B">
        <w:rPr>
          <w:sz w:val="22"/>
          <w:szCs w:val="22"/>
        </w:rPr>
        <w:t>restrictions</w:t>
      </w:r>
      <w:r w:rsidRPr="00BF613B">
        <w:rPr>
          <w:sz w:val="22"/>
          <w:szCs w:val="22"/>
        </w:rPr>
        <w:t xml:space="preserve"> to the same contract or procurement.</w:t>
      </w:r>
      <w:r w:rsidRPr="00BF613B">
        <w:rPr>
          <w:sz w:val="22"/>
          <w:szCs w:val="22"/>
        </w:rPr>
        <w:t xml:space="preserve"> Specifically, the Tiger Team </w:t>
      </w:r>
      <w:r w:rsidR="007328A1" w:rsidRPr="00BF613B">
        <w:rPr>
          <w:sz w:val="22"/>
          <w:szCs w:val="22"/>
        </w:rPr>
        <w:t>draft</w:t>
      </w:r>
      <w:r w:rsidRPr="00BF613B">
        <w:rPr>
          <w:sz w:val="22"/>
          <w:szCs w:val="22"/>
        </w:rPr>
        <w:t xml:space="preserve"> prohibits a state employee from accepting employment or performing work for a person </w:t>
      </w:r>
      <w:r w:rsidR="00FB5B6C">
        <w:rPr>
          <w:sz w:val="22"/>
          <w:szCs w:val="22"/>
        </w:rPr>
        <w:t>that contracts with, or attempts to contract with, a governmental body within the state if the employee materially participates in the</w:t>
      </w:r>
      <w:r w:rsidRPr="00BF613B">
        <w:rPr>
          <w:sz w:val="22"/>
          <w:szCs w:val="22"/>
        </w:rPr>
        <w:t xml:space="preserve"> same contract or procurement. This is narrower and more targeted than a broad ban on employment with any contractor of the employee’s governmental body.</w:t>
      </w:r>
    </w:p>
    <w:p w14:paraId="72DA7DE5" w14:textId="209E452A" w:rsidR="00F55671" w:rsidRDefault="00F55671" w:rsidP="001C5121">
      <w:pPr>
        <w:numPr>
          <w:ilvl w:val="0"/>
          <w:numId w:val="4"/>
        </w:numPr>
        <w:rPr>
          <w:sz w:val="22"/>
          <w:szCs w:val="22"/>
        </w:rPr>
      </w:pPr>
      <w:r w:rsidRPr="00AC6D53">
        <w:rPr>
          <w:b/>
          <w:bCs/>
          <w:sz w:val="22"/>
          <w:szCs w:val="22"/>
        </w:rPr>
        <w:t xml:space="preserve">Simplified and narrowed </w:t>
      </w:r>
      <w:r w:rsidR="00851D0B" w:rsidRPr="00AC6D53">
        <w:rPr>
          <w:b/>
          <w:bCs/>
          <w:sz w:val="22"/>
          <w:szCs w:val="22"/>
        </w:rPr>
        <w:t>Confidential Information provisions</w:t>
      </w:r>
      <w:r w:rsidR="00851D0B">
        <w:rPr>
          <w:sz w:val="22"/>
          <w:szCs w:val="22"/>
        </w:rPr>
        <w:t xml:space="preserve"> </w:t>
      </w:r>
      <w:r w:rsidR="00851D0B" w:rsidRPr="00851D0B">
        <w:rPr>
          <w:rFonts w:eastAsia="Times New Roman" w:cs="Times New Roman"/>
          <w:i/>
          <w:iCs/>
          <w:color w:val="004F88"/>
          <w:kern w:val="0"/>
          <w:sz w:val="22"/>
          <w:szCs w:val="22"/>
          <w14:ligatures w14:val="none"/>
        </w:rPr>
        <w:t xml:space="preserve">(12-209 </w:t>
      </w:r>
      <w:r w:rsidR="00851D0B" w:rsidRPr="00BF613B">
        <w:rPr>
          <w:rFonts w:eastAsia="Times New Roman" w:cs="Times New Roman"/>
          <w:i/>
          <w:iCs/>
          <w:color w:val="004F88"/>
          <w:kern w:val="0"/>
          <w:sz w:val="22"/>
          <w:szCs w:val="22"/>
          <w14:ligatures w14:val="none"/>
        </w:rPr>
        <w:t>of consolidated subcommittee revision</w:t>
      </w:r>
      <w:r w:rsidR="00851D0B">
        <w:rPr>
          <w:rFonts w:eastAsia="Times New Roman" w:cs="Times New Roman"/>
          <w:i/>
          <w:iCs/>
          <w:color w:val="004F88"/>
          <w:kern w:val="0"/>
          <w:sz w:val="22"/>
          <w:szCs w:val="22"/>
          <w14:ligatures w14:val="none"/>
        </w:rPr>
        <w:t xml:space="preserve"> </w:t>
      </w:r>
      <w:r w:rsidR="00F60279">
        <w:rPr>
          <w:rFonts w:eastAsia="Times New Roman" w:cs="Times New Roman"/>
          <w:i/>
          <w:iCs/>
          <w:color w:val="004F88"/>
          <w:kern w:val="0"/>
          <w:sz w:val="22"/>
          <w:szCs w:val="22"/>
          <w14:ligatures w14:val="none"/>
        </w:rPr>
        <w:t xml:space="preserve">/ </w:t>
      </w:r>
      <w:r w:rsidR="00A52B74" w:rsidRPr="00BF613B">
        <w:rPr>
          <w:rFonts w:eastAsia="Times New Roman" w:cs="Times New Roman"/>
          <w:i/>
          <w:iCs/>
          <w:color w:val="004F88"/>
          <w:kern w:val="0"/>
          <w:sz w:val="22"/>
          <w:szCs w:val="22"/>
          <w14:ligatures w14:val="none"/>
        </w:rPr>
        <w:t>12-2</w:t>
      </w:r>
      <w:r w:rsidR="00A52B74">
        <w:rPr>
          <w:rFonts w:eastAsia="Times New Roman" w:cs="Times New Roman"/>
          <w:i/>
          <w:iCs/>
          <w:color w:val="004F88"/>
          <w:kern w:val="0"/>
          <w:sz w:val="22"/>
          <w:szCs w:val="22"/>
          <w14:ligatures w14:val="none"/>
        </w:rPr>
        <w:t>08</w:t>
      </w:r>
      <w:r w:rsidR="00A52B74" w:rsidRPr="00BF613B">
        <w:rPr>
          <w:rFonts w:eastAsia="Times New Roman" w:cs="Times New Roman"/>
          <w:i/>
          <w:iCs/>
          <w:color w:val="004F88"/>
          <w:kern w:val="0"/>
          <w:sz w:val="22"/>
          <w:szCs w:val="22"/>
          <w14:ligatures w14:val="none"/>
        </w:rPr>
        <w:t xml:space="preserve"> of Tiger Team Draft</w:t>
      </w:r>
      <w:r w:rsidR="00A52B74">
        <w:rPr>
          <w:rFonts w:eastAsia="Times New Roman" w:cs="Times New Roman"/>
          <w:i/>
          <w:iCs/>
          <w:color w:val="004F88"/>
          <w:kern w:val="0"/>
          <w:sz w:val="22"/>
          <w:szCs w:val="22"/>
          <w14:ligatures w14:val="none"/>
        </w:rPr>
        <w:t xml:space="preserve">) </w:t>
      </w:r>
      <w:r w:rsidR="00AC6D53">
        <w:rPr>
          <w:rFonts w:eastAsia="Times New Roman" w:cs="Times New Roman"/>
          <w:i/>
          <w:iCs/>
          <w:color w:val="004F88"/>
          <w:kern w:val="0"/>
          <w:sz w:val="22"/>
          <w:szCs w:val="22"/>
          <w14:ligatures w14:val="none"/>
        </w:rPr>
        <w:br/>
      </w:r>
      <w:r w:rsidR="00AC6D53" w:rsidRPr="00AC6D53">
        <w:rPr>
          <w:sz w:val="22"/>
          <w:szCs w:val="22"/>
        </w:rPr>
        <w:t xml:space="preserve">The Ad Hoc Subcommittee recommended expanding </w:t>
      </w:r>
      <w:r w:rsidR="00AC6D53" w:rsidRPr="00AC6D53">
        <w:rPr>
          <w:sz w:val="22"/>
          <w:szCs w:val="22"/>
        </w:rPr>
        <w:t>12-209 to cover employees, former employees, those acting for or on behalf of the State, advisors, and agents, and added a prohibition on intentionally obtaining restricted vendor bid/proposal or source-selection information before award.</w:t>
      </w:r>
      <w:r w:rsidR="0064689A">
        <w:rPr>
          <w:sz w:val="22"/>
          <w:szCs w:val="22"/>
        </w:rPr>
        <w:t xml:space="preserve"> The Tiger Team streamlined that provision further</w:t>
      </w:r>
      <w:r w:rsidR="002D1291">
        <w:rPr>
          <w:sz w:val="22"/>
          <w:szCs w:val="22"/>
        </w:rPr>
        <w:t xml:space="preserve"> by making the </w:t>
      </w:r>
      <w:r w:rsidR="002D1291" w:rsidRPr="002D1291">
        <w:rPr>
          <w:sz w:val="22"/>
          <w:szCs w:val="22"/>
        </w:rPr>
        <w:t>covered person a current or former Procurement Participant</w:t>
      </w:r>
      <w:r w:rsidR="002D1291">
        <w:rPr>
          <w:sz w:val="22"/>
          <w:szCs w:val="22"/>
        </w:rPr>
        <w:t>.</w:t>
      </w:r>
    </w:p>
    <w:p w14:paraId="719BE432" w14:textId="099519D3" w:rsidR="00575741" w:rsidRPr="00F55671" w:rsidRDefault="00575741" w:rsidP="001C5121">
      <w:pPr>
        <w:numPr>
          <w:ilvl w:val="0"/>
          <w:numId w:val="4"/>
        </w:numPr>
        <w:rPr>
          <w:sz w:val="22"/>
          <w:szCs w:val="22"/>
        </w:rPr>
      </w:pPr>
      <w:r w:rsidRPr="00575741">
        <w:rPr>
          <w:b/>
          <w:bCs/>
          <w:sz w:val="22"/>
          <w:szCs w:val="22"/>
        </w:rPr>
        <w:t>Added more guidance and commentary on Gifts to Government</w:t>
      </w:r>
      <w:r w:rsidR="000C7B65">
        <w:rPr>
          <w:b/>
          <w:bCs/>
          <w:sz w:val="22"/>
          <w:szCs w:val="22"/>
        </w:rPr>
        <w:t xml:space="preserve"> </w:t>
      </w:r>
      <w:r w:rsidR="000C7B65" w:rsidRPr="00851D0B">
        <w:rPr>
          <w:rFonts w:eastAsia="Times New Roman" w:cs="Times New Roman"/>
          <w:i/>
          <w:iCs/>
          <w:color w:val="004F88"/>
          <w:kern w:val="0"/>
          <w:sz w:val="22"/>
          <w:szCs w:val="22"/>
          <w14:ligatures w14:val="none"/>
        </w:rPr>
        <w:t>(12-2</w:t>
      </w:r>
      <w:r w:rsidR="000C7B65">
        <w:rPr>
          <w:rFonts w:eastAsia="Times New Roman" w:cs="Times New Roman"/>
          <w:i/>
          <w:iCs/>
          <w:color w:val="004F88"/>
          <w:kern w:val="0"/>
          <w:sz w:val="22"/>
          <w:szCs w:val="22"/>
          <w14:ligatures w14:val="none"/>
        </w:rPr>
        <w:t>10</w:t>
      </w:r>
      <w:r w:rsidR="000C7B65" w:rsidRPr="00851D0B">
        <w:rPr>
          <w:rFonts w:eastAsia="Times New Roman" w:cs="Times New Roman"/>
          <w:i/>
          <w:iCs/>
          <w:color w:val="004F88"/>
          <w:kern w:val="0"/>
          <w:sz w:val="22"/>
          <w:szCs w:val="22"/>
          <w14:ligatures w14:val="none"/>
        </w:rPr>
        <w:t xml:space="preserve"> </w:t>
      </w:r>
      <w:r w:rsidR="000C7B65" w:rsidRPr="00BF613B">
        <w:rPr>
          <w:rFonts w:eastAsia="Times New Roman" w:cs="Times New Roman"/>
          <w:i/>
          <w:iCs/>
          <w:color w:val="004F88"/>
          <w:kern w:val="0"/>
          <w:sz w:val="22"/>
          <w:szCs w:val="22"/>
          <w14:ligatures w14:val="none"/>
        </w:rPr>
        <w:t>of consolidated subcommittee revision</w:t>
      </w:r>
      <w:r w:rsidR="000C7B65">
        <w:rPr>
          <w:rFonts w:eastAsia="Times New Roman" w:cs="Times New Roman"/>
          <w:i/>
          <w:iCs/>
          <w:color w:val="004F88"/>
          <w:kern w:val="0"/>
          <w:sz w:val="22"/>
          <w:szCs w:val="22"/>
          <w14:ligatures w14:val="none"/>
        </w:rPr>
        <w:t xml:space="preserve"> / </w:t>
      </w:r>
      <w:r w:rsidR="000C7B65" w:rsidRPr="00BF613B">
        <w:rPr>
          <w:rFonts w:eastAsia="Times New Roman" w:cs="Times New Roman"/>
          <w:i/>
          <w:iCs/>
          <w:color w:val="004F88"/>
          <w:kern w:val="0"/>
          <w:sz w:val="22"/>
          <w:szCs w:val="22"/>
          <w14:ligatures w14:val="none"/>
        </w:rPr>
        <w:t>12-2</w:t>
      </w:r>
      <w:r w:rsidR="000C7B65">
        <w:rPr>
          <w:rFonts w:eastAsia="Times New Roman" w:cs="Times New Roman"/>
          <w:i/>
          <w:iCs/>
          <w:color w:val="004F88"/>
          <w:kern w:val="0"/>
          <w:sz w:val="22"/>
          <w:szCs w:val="22"/>
          <w14:ligatures w14:val="none"/>
        </w:rPr>
        <w:t>0</w:t>
      </w:r>
      <w:r w:rsidR="000C7B65">
        <w:rPr>
          <w:rFonts w:eastAsia="Times New Roman" w:cs="Times New Roman"/>
          <w:i/>
          <w:iCs/>
          <w:color w:val="004F88"/>
          <w:kern w:val="0"/>
          <w:sz w:val="22"/>
          <w:szCs w:val="22"/>
          <w14:ligatures w14:val="none"/>
        </w:rPr>
        <w:t>9</w:t>
      </w:r>
      <w:r w:rsidR="000C7B65" w:rsidRPr="00BF613B">
        <w:rPr>
          <w:rFonts w:eastAsia="Times New Roman" w:cs="Times New Roman"/>
          <w:i/>
          <w:iCs/>
          <w:color w:val="004F88"/>
          <w:kern w:val="0"/>
          <w:sz w:val="22"/>
          <w:szCs w:val="22"/>
          <w14:ligatures w14:val="none"/>
        </w:rPr>
        <w:t xml:space="preserve"> of Tiger Team Draft</w:t>
      </w:r>
      <w:r w:rsidR="000C7B65">
        <w:rPr>
          <w:rFonts w:eastAsia="Times New Roman" w:cs="Times New Roman"/>
          <w:i/>
          <w:iCs/>
          <w:color w:val="004F88"/>
          <w:kern w:val="0"/>
          <w:sz w:val="22"/>
          <w:szCs w:val="22"/>
          <w14:ligatures w14:val="none"/>
        </w:rPr>
        <w:t xml:space="preserve">) </w:t>
      </w:r>
      <w:r>
        <w:rPr>
          <w:sz w:val="22"/>
          <w:szCs w:val="22"/>
        </w:rPr>
        <w:t xml:space="preserve"> </w:t>
      </w:r>
      <w:r w:rsidRPr="00BF613B">
        <w:rPr>
          <w:i/>
          <w:iCs/>
          <w:color w:val="C00000"/>
          <w:sz w:val="22"/>
          <w:szCs w:val="22"/>
        </w:rPr>
        <w:t>(still under consideration)</w:t>
      </w:r>
      <w:r w:rsidRPr="00BF613B">
        <w:rPr>
          <w:color w:val="C00000"/>
          <w:sz w:val="22"/>
          <w:szCs w:val="22"/>
        </w:rPr>
        <w:t xml:space="preserve"> </w:t>
      </w:r>
      <w:r w:rsidR="00361F16">
        <w:rPr>
          <w:color w:val="C00000"/>
          <w:sz w:val="22"/>
          <w:szCs w:val="22"/>
        </w:rPr>
        <w:br/>
      </w:r>
      <w:r w:rsidR="00361F16" w:rsidRPr="00BF613B">
        <w:rPr>
          <w:sz w:val="22"/>
          <w:szCs w:val="22"/>
        </w:rPr>
        <w:t xml:space="preserve">This </w:t>
      </w:r>
      <w:r w:rsidR="00361F16">
        <w:rPr>
          <w:sz w:val="22"/>
          <w:szCs w:val="22"/>
        </w:rPr>
        <w:t>commentary</w:t>
      </w:r>
      <w:r w:rsidR="00361F16" w:rsidRPr="00BF613B">
        <w:rPr>
          <w:sz w:val="22"/>
          <w:szCs w:val="22"/>
        </w:rPr>
        <w:t xml:space="preserve"> is still under consideration</w:t>
      </w:r>
      <w:r w:rsidR="00B50885">
        <w:rPr>
          <w:sz w:val="22"/>
          <w:szCs w:val="22"/>
        </w:rPr>
        <w:t xml:space="preserve">, but it makes clear that the new Section expressly concerns gifts made to the governmental body rather than </w:t>
      </w:r>
      <w:r w:rsidR="00B50885" w:rsidRPr="00B50885">
        <w:rPr>
          <w:sz w:val="22"/>
          <w:szCs w:val="22"/>
        </w:rPr>
        <w:t xml:space="preserve">to individual Employees or public </w:t>
      </w:r>
      <w:r w:rsidR="00B50885" w:rsidRPr="00B50885">
        <w:rPr>
          <w:sz w:val="22"/>
          <w:szCs w:val="22"/>
        </w:rPr>
        <w:lastRenderedPageBreak/>
        <w:t xml:space="preserve">officials. </w:t>
      </w:r>
      <w:r w:rsidR="00A77A0E">
        <w:rPr>
          <w:sz w:val="22"/>
          <w:szCs w:val="22"/>
        </w:rPr>
        <w:t>The proposed commentary also adds</w:t>
      </w:r>
      <w:r w:rsidR="00A77A0E" w:rsidRPr="00A77A0E">
        <w:rPr>
          <w:sz w:val="22"/>
          <w:szCs w:val="22"/>
        </w:rPr>
        <w:t xml:space="preserve"> public-finance and appropriations guidance</w:t>
      </w:r>
      <w:r w:rsidR="00A77A0E" w:rsidRPr="00A77A0E">
        <w:rPr>
          <w:sz w:val="22"/>
          <w:szCs w:val="22"/>
        </w:rPr>
        <w:t xml:space="preserve">, </w:t>
      </w:r>
      <w:r w:rsidR="00A77A0E" w:rsidRPr="00A77A0E">
        <w:rPr>
          <w:sz w:val="22"/>
          <w:szCs w:val="22"/>
        </w:rPr>
        <w:t>tying gift acceptance to budget, accounting, appropriation, and fiscal-control rules, including discussion of the GAO “Red Book” principles and the need for lawful authority to receive, retain, earmark, or spend donated funds.</w:t>
      </w:r>
    </w:p>
    <w:p w14:paraId="17DE138B" w14:textId="0913D861" w:rsidR="001129AF" w:rsidRPr="00BF613B" w:rsidRDefault="001129AF" w:rsidP="001C5121">
      <w:pPr>
        <w:numPr>
          <w:ilvl w:val="0"/>
          <w:numId w:val="4"/>
        </w:numPr>
        <w:rPr>
          <w:sz w:val="22"/>
          <w:szCs w:val="22"/>
        </w:rPr>
      </w:pPr>
      <w:r w:rsidRPr="00BF613B">
        <w:rPr>
          <w:b/>
          <w:bCs/>
          <w:sz w:val="22"/>
          <w:szCs w:val="22"/>
        </w:rPr>
        <w:t>Mov</w:t>
      </w:r>
      <w:r w:rsidR="00575741">
        <w:rPr>
          <w:b/>
          <w:bCs/>
          <w:sz w:val="22"/>
          <w:szCs w:val="22"/>
        </w:rPr>
        <w:t>ed</w:t>
      </w:r>
      <w:r w:rsidRPr="00BF613B">
        <w:rPr>
          <w:b/>
          <w:bCs/>
          <w:sz w:val="22"/>
          <w:szCs w:val="22"/>
        </w:rPr>
        <w:t xml:space="preserve"> the “restricted period” toward a broader “restricted communications period”</w:t>
      </w:r>
      <w:r w:rsidR="0091559E" w:rsidRPr="00BF613B">
        <w:rPr>
          <w:b/>
          <w:bCs/>
          <w:sz w:val="22"/>
          <w:szCs w:val="22"/>
        </w:rPr>
        <w:t xml:space="preserve"> </w:t>
      </w:r>
      <w:r w:rsidR="007A48EE" w:rsidRPr="00BF613B">
        <w:rPr>
          <w:rFonts w:eastAsia="Times New Roman" w:cs="Times New Roman"/>
          <w:i/>
          <w:iCs/>
          <w:color w:val="004F88"/>
          <w:kern w:val="0"/>
          <w:sz w:val="22"/>
          <w:szCs w:val="22"/>
          <w14:ligatures w14:val="none"/>
        </w:rPr>
        <w:t>(12-</w:t>
      </w:r>
      <w:r w:rsidR="0033223A">
        <w:rPr>
          <w:rFonts w:eastAsia="Times New Roman" w:cs="Times New Roman"/>
          <w:i/>
          <w:iCs/>
          <w:color w:val="004F88"/>
          <w:kern w:val="0"/>
          <w:sz w:val="22"/>
          <w:szCs w:val="22"/>
          <w14:ligatures w14:val="none"/>
        </w:rPr>
        <w:t>212</w:t>
      </w:r>
      <w:r w:rsidR="007A48EE" w:rsidRPr="00BF613B">
        <w:rPr>
          <w:rFonts w:eastAsia="Times New Roman" w:cs="Times New Roman"/>
          <w:i/>
          <w:iCs/>
          <w:color w:val="004F88"/>
          <w:kern w:val="0"/>
          <w:sz w:val="22"/>
          <w:szCs w:val="22"/>
          <w14:ligatures w14:val="none"/>
        </w:rPr>
        <w:t xml:space="preserve"> of consolidated subcommittee revision / 12-2</w:t>
      </w:r>
      <w:r w:rsidR="007A48EE">
        <w:rPr>
          <w:rFonts w:eastAsia="Times New Roman" w:cs="Times New Roman"/>
          <w:i/>
          <w:iCs/>
          <w:color w:val="004F88"/>
          <w:kern w:val="0"/>
          <w:sz w:val="22"/>
          <w:szCs w:val="22"/>
          <w14:ligatures w14:val="none"/>
        </w:rPr>
        <w:t>11</w:t>
      </w:r>
      <w:r w:rsidR="007A48EE" w:rsidRPr="00BF613B">
        <w:rPr>
          <w:rFonts w:eastAsia="Times New Roman" w:cs="Times New Roman"/>
          <w:i/>
          <w:iCs/>
          <w:color w:val="004F88"/>
          <w:kern w:val="0"/>
          <w:sz w:val="22"/>
          <w:szCs w:val="22"/>
          <w14:ligatures w14:val="none"/>
        </w:rPr>
        <w:t xml:space="preserve"> of Tiger Team Draft)</w:t>
      </w:r>
      <w:r w:rsidR="007A48EE" w:rsidRPr="00BF613B">
        <w:rPr>
          <w:rFonts w:eastAsia="Times New Roman" w:cs="Times New Roman"/>
          <w:color w:val="004F88"/>
          <w:kern w:val="0"/>
          <w:sz w:val="22"/>
          <w:szCs w:val="22"/>
          <w14:ligatures w14:val="none"/>
        </w:rPr>
        <w:t xml:space="preserve"> </w:t>
      </w:r>
      <w:r w:rsidR="0091559E" w:rsidRPr="00BF613B">
        <w:rPr>
          <w:i/>
          <w:iCs/>
          <w:color w:val="C00000"/>
          <w:sz w:val="22"/>
          <w:szCs w:val="22"/>
        </w:rPr>
        <w:t>(still under consideration)</w:t>
      </w:r>
      <w:r w:rsidR="0091559E" w:rsidRPr="00BF613B">
        <w:rPr>
          <w:color w:val="C00000"/>
          <w:sz w:val="22"/>
          <w:szCs w:val="22"/>
        </w:rPr>
        <w:t xml:space="preserve"> </w:t>
      </w:r>
      <w:r w:rsidRPr="00BF613B">
        <w:rPr>
          <w:sz w:val="22"/>
          <w:szCs w:val="22"/>
        </w:rPr>
        <w:br/>
      </w:r>
      <w:r w:rsidRPr="00BF613B">
        <w:rPr>
          <w:sz w:val="22"/>
          <w:szCs w:val="22"/>
        </w:rPr>
        <w:t xml:space="preserve">This section is still under consideration for tweaks that </w:t>
      </w:r>
      <w:r w:rsidR="009C681D" w:rsidRPr="00BF613B">
        <w:rPr>
          <w:sz w:val="22"/>
          <w:szCs w:val="22"/>
        </w:rPr>
        <w:t xml:space="preserve">address potential First Amendment issues. However, the original subcommittee recommendations </w:t>
      </w:r>
      <w:r w:rsidR="00E9094E" w:rsidRPr="00BF613B">
        <w:rPr>
          <w:sz w:val="22"/>
          <w:szCs w:val="22"/>
        </w:rPr>
        <w:t xml:space="preserve">proposed a </w:t>
      </w:r>
      <w:r w:rsidRPr="00BF613B">
        <w:rPr>
          <w:sz w:val="22"/>
          <w:szCs w:val="22"/>
        </w:rPr>
        <w:t xml:space="preserve">shorter “Restricted Period” section. </w:t>
      </w:r>
      <w:r w:rsidR="00E9094E" w:rsidRPr="00BF613B">
        <w:rPr>
          <w:sz w:val="22"/>
          <w:szCs w:val="22"/>
        </w:rPr>
        <w:t xml:space="preserve">The Tiger Team’s revised draft </w:t>
      </w:r>
      <w:r w:rsidRPr="00BF613B">
        <w:rPr>
          <w:sz w:val="22"/>
          <w:szCs w:val="22"/>
        </w:rPr>
        <w:t xml:space="preserve">reframes it as a “Restricted Communications Period,” expands the operative rule, adds exceptions and commentary, and clarifies treatment of incumbent contractor communications, legal-counsel communications, </w:t>
      </w:r>
      <w:r w:rsidR="00E9094E" w:rsidRPr="00BF613B">
        <w:rPr>
          <w:sz w:val="22"/>
          <w:szCs w:val="22"/>
        </w:rPr>
        <w:t xml:space="preserve">and </w:t>
      </w:r>
      <w:r w:rsidRPr="00BF613B">
        <w:rPr>
          <w:sz w:val="22"/>
          <w:szCs w:val="22"/>
        </w:rPr>
        <w:t>approval bodies</w:t>
      </w:r>
      <w:r w:rsidR="00E9094E" w:rsidRPr="00BF613B">
        <w:rPr>
          <w:sz w:val="22"/>
          <w:szCs w:val="22"/>
        </w:rPr>
        <w:t>.</w:t>
      </w:r>
      <w:r w:rsidR="0020037F">
        <w:rPr>
          <w:sz w:val="22"/>
          <w:szCs w:val="22"/>
        </w:rPr>
        <w:t xml:space="preserve"> The Tiger Team also changed the section such </w:t>
      </w:r>
      <w:r w:rsidR="0020037F" w:rsidRPr="00B06119">
        <w:rPr>
          <w:sz w:val="22"/>
          <w:szCs w:val="22"/>
        </w:rPr>
        <w:t>that d</w:t>
      </w:r>
      <w:r w:rsidR="0020037F" w:rsidRPr="00B06119">
        <w:rPr>
          <w:sz w:val="22"/>
          <w:szCs w:val="22"/>
        </w:rPr>
        <w:t xml:space="preserve">isqualification </w:t>
      </w:r>
      <w:r w:rsidR="0020037F" w:rsidRPr="00B06119">
        <w:rPr>
          <w:sz w:val="22"/>
          <w:szCs w:val="22"/>
        </w:rPr>
        <w:t>by a bidder or offeror</w:t>
      </w:r>
      <w:r w:rsidR="00B06119" w:rsidRPr="00B06119">
        <w:rPr>
          <w:sz w:val="22"/>
          <w:szCs w:val="22"/>
        </w:rPr>
        <w:t xml:space="preserve"> violating the restriction </w:t>
      </w:r>
      <w:r w:rsidR="0020037F" w:rsidRPr="00B06119">
        <w:rPr>
          <w:sz w:val="22"/>
          <w:szCs w:val="22"/>
        </w:rPr>
        <w:t>is no longer automatic in all cases.</w:t>
      </w:r>
      <w:r w:rsidR="0020037F" w:rsidRPr="0020037F">
        <w:rPr>
          <w:sz w:val="22"/>
          <w:szCs w:val="22"/>
        </w:rPr>
        <w:br/>
      </w:r>
    </w:p>
    <w:p w14:paraId="7F6EA3A5" w14:textId="74E83A88" w:rsidR="00814457" w:rsidRPr="00BF613B" w:rsidRDefault="00814457" w:rsidP="00814457">
      <w:pPr>
        <w:rPr>
          <w:sz w:val="22"/>
          <w:szCs w:val="22"/>
        </w:rPr>
      </w:pPr>
    </w:p>
    <w:p w14:paraId="0855EB45" w14:textId="77777777" w:rsidR="001F28B5" w:rsidRPr="00BF613B" w:rsidRDefault="001F28B5">
      <w:pPr>
        <w:rPr>
          <w:sz w:val="22"/>
          <w:szCs w:val="22"/>
        </w:rPr>
      </w:pPr>
    </w:p>
    <w:p w14:paraId="7043B462" w14:textId="77777777" w:rsidR="001F28B5" w:rsidRPr="00BF613B" w:rsidRDefault="001F28B5">
      <w:pPr>
        <w:rPr>
          <w:sz w:val="22"/>
          <w:szCs w:val="22"/>
        </w:rPr>
      </w:pPr>
    </w:p>
    <w:sectPr w:rsidR="001F28B5" w:rsidRPr="00BF61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46CF" w14:textId="77777777" w:rsidR="00D167CB" w:rsidRDefault="00D167CB" w:rsidP="00D97C73">
      <w:pPr>
        <w:spacing w:after="0"/>
      </w:pPr>
      <w:r>
        <w:separator/>
      </w:r>
    </w:p>
  </w:endnote>
  <w:endnote w:type="continuationSeparator" w:id="0">
    <w:p w14:paraId="7133CAC3" w14:textId="77777777" w:rsidR="00D167CB" w:rsidRDefault="00D167CB" w:rsidP="00D97C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197600"/>
      <w:docPartObj>
        <w:docPartGallery w:val="Page Numbers (Bottom of Page)"/>
        <w:docPartUnique/>
      </w:docPartObj>
    </w:sdtPr>
    <w:sdtEndPr>
      <w:rPr>
        <w:noProof/>
      </w:rPr>
    </w:sdtEndPr>
    <w:sdtContent>
      <w:p w14:paraId="1BA2140B" w14:textId="39C861E4" w:rsidR="00D97C73" w:rsidRDefault="00D97C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89582A" w14:textId="77777777" w:rsidR="00D97C73" w:rsidRDefault="00D9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EBE5" w14:textId="77777777" w:rsidR="00D167CB" w:rsidRDefault="00D167CB" w:rsidP="00D97C73">
      <w:pPr>
        <w:spacing w:after="0"/>
      </w:pPr>
      <w:r>
        <w:separator/>
      </w:r>
    </w:p>
  </w:footnote>
  <w:footnote w:type="continuationSeparator" w:id="0">
    <w:p w14:paraId="068C29A1" w14:textId="77777777" w:rsidR="00D167CB" w:rsidRDefault="00D167CB" w:rsidP="00D97C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5CF6"/>
    <w:multiLevelType w:val="multilevel"/>
    <w:tmpl w:val="372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D23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6D73D7"/>
    <w:multiLevelType w:val="hybridMultilevel"/>
    <w:tmpl w:val="B4DCE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E1E7B"/>
    <w:multiLevelType w:val="hybridMultilevel"/>
    <w:tmpl w:val="24D6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231898">
    <w:abstractNumId w:val="0"/>
  </w:num>
  <w:num w:numId="2" w16cid:durableId="1291134271">
    <w:abstractNumId w:val="2"/>
  </w:num>
  <w:num w:numId="3" w16cid:durableId="767123550">
    <w:abstractNumId w:val="3"/>
  </w:num>
  <w:num w:numId="4" w16cid:durableId="154933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4D"/>
    <w:rsid w:val="00006BC3"/>
    <w:rsid w:val="000135C1"/>
    <w:rsid w:val="00021725"/>
    <w:rsid w:val="00054718"/>
    <w:rsid w:val="00076752"/>
    <w:rsid w:val="00092A1E"/>
    <w:rsid w:val="00092BB4"/>
    <w:rsid w:val="00092C38"/>
    <w:rsid w:val="0009583A"/>
    <w:rsid w:val="000C7B65"/>
    <w:rsid w:val="000D269E"/>
    <w:rsid w:val="000F6ACA"/>
    <w:rsid w:val="00105E96"/>
    <w:rsid w:val="001129AF"/>
    <w:rsid w:val="00133A29"/>
    <w:rsid w:val="00161AA4"/>
    <w:rsid w:val="001B383F"/>
    <w:rsid w:val="001C5121"/>
    <w:rsid w:val="001E35A1"/>
    <w:rsid w:val="001F28B5"/>
    <w:rsid w:val="001F729D"/>
    <w:rsid w:val="0020037F"/>
    <w:rsid w:val="00205F1A"/>
    <w:rsid w:val="00206195"/>
    <w:rsid w:val="00215706"/>
    <w:rsid w:val="00251912"/>
    <w:rsid w:val="00253AFE"/>
    <w:rsid w:val="00277C60"/>
    <w:rsid w:val="002B336A"/>
    <w:rsid w:val="002B5104"/>
    <w:rsid w:val="002C23F3"/>
    <w:rsid w:val="002D1291"/>
    <w:rsid w:val="00326B69"/>
    <w:rsid w:val="0033223A"/>
    <w:rsid w:val="00361F16"/>
    <w:rsid w:val="00364DF5"/>
    <w:rsid w:val="0038128F"/>
    <w:rsid w:val="003830FF"/>
    <w:rsid w:val="003C553D"/>
    <w:rsid w:val="003D4723"/>
    <w:rsid w:val="003D513C"/>
    <w:rsid w:val="00426AA2"/>
    <w:rsid w:val="00447144"/>
    <w:rsid w:val="00480C41"/>
    <w:rsid w:val="0048328D"/>
    <w:rsid w:val="004959BA"/>
    <w:rsid w:val="004E29D0"/>
    <w:rsid w:val="004F1A1B"/>
    <w:rsid w:val="004F5D67"/>
    <w:rsid w:val="00552A1C"/>
    <w:rsid w:val="00575741"/>
    <w:rsid w:val="005824FB"/>
    <w:rsid w:val="005A651B"/>
    <w:rsid w:val="005B5BB3"/>
    <w:rsid w:val="005C0AE8"/>
    <w:rsid w:val="005C4623"/>
    <w:rsid w:val="005C69B0"/>
    <w:rsid w:val="00605A6E"/>
    <w:rsid w:val="006313D6"/>
    <w:rsid w:val="00635DF6"/>
    <w:rsid w:val="0064689A"/>
    <w:rsid w:val="0069634E"/>
    <w:rsid w:val="006A3F38"/>
    <w:rsid w:val="006C30A9"/>
    <w:rsid w:val="006D3325"/>
    <w:rsid w:val="006D5FE4"/>
    <w:rsid w:val="006D61E9"/>
    <w:rsid w:val="006F4B8C"/>
    <w:rsid w:val="007146A0"/>
    <w:rsid w:val="00722AE3"/>
    <w:rsid w:val="007328A1"/>
    <w:rsid w:val="007333DB"/>
    <w:rsid w:val="00751E3D"/>
    <w:rsid w:val="007733D5"/>
    <w:rsid w:val="007A3C8E"/>
    <w:rsid w:val="007A48EE"/>
    <w:rsid w:val="007A789C"/>
    <w:rsid w:val="007D1020"/>
    <w:rsid w:val="00814457"/>
    <w:rsid w:val="0083307D"/>
    <w:rsid w:val="00840BBC"/>
    <w:rsid w:val="00851D0B"/>
    <w:rsid w:val="008A78D1"/>
    <w:rsid w:val="008C04E0"/>
    <w:rsid w:val="008C08D7"/>
    <w:rsid w:val="0091559E"/>
    <w:rsid w:val="009211B9"/>
    <w:rsid w:val="009272FD"/>
    <w:rsid w:val="009557F6"/>
    <w:rsid w:val="009616A3"/>
    <w:rsid w:val="00967CA9"/>
    <w:rsid w:val="009B2B3F"/>
    <w:rsid w:val="009C681D"/>
    <w:rsid w:val="009D45A2"/>
    <w:rsid w:val="009D49C4"/>
    <w:rsid w:val="00A173C5"/>
    <w:rsid w:val="00A200A4"/>
    <w:rsid w:val="00A34E43"/>
    <w:rsid w:val="00A40F2F"/>
    <w:rsid w:val="00A517FF"/>
    <w:rsid w:val="00A52B74"/>
    <w:rsid w:val="00A542FA"/>
    <w:rsid w:val="00A576F4"/>
    <w:rsid w:val="00A7552A"/>
    <w:rsid w:val="00A77A0E"/>
    <w:rsid w:val="00AB329D"/>
    <w:rsid w:val="00AC6D53"/>
    <w:rsid w:val="00AE4F54"/>
    <w:rsid w:val="00AF59D0"/>
    <w:rsid w:val="00B06119"/>
    <w:rsid w:val="00B16F4D"/>
    <w:rsid w:val="00B339D2"/>
    <w:rsid w:val="00B33ACC"/>
    <w:rsid w:val="00B36D59"/>
    <w:rsid w:val="00B50885"/>
    <w:rsid w:val="00B821BE"/>
    <w:rsid w:val="00B91001"/>
    <w:rsid w:val="00BF613B"/>
    <w:rsid w:val="00C262A3"/>
    <w:rsid w:val="00C373F9"/>
    <w:rsid w:val="00C66290"/>
    <w:rsid w:val="00C80803"/>
    <w:rsid w:val="00C85527"/>
    <w:rsid w:val="00C937A6"/>
    <w:rsid w:val="00CA7B8D"/>
    <w:rsid w:val="00CD7DE1"/>
    <w:rsid w:val="00CF5EFA"/>
    <w:rsid w:val="00D100DD"/>
    <w:rsid w:val="00D167CB"/>
    <w:rsid w:val="00D227E0"/>
    <w:rsid w:val="00D304DA"/>
    <w:rsid w:val="00D47FD1"/>
    <w:rsid w:val="00D707A3"/>
    <w:rsid w:val="00D914E3"/>
    <w:rsid w:val="00D97C73"/>
    <w:rsid w:val="00DB4D73"/>
    <w:rsid w:val="00DC6934"/>
    <w:rsid w:val="00DD1FE7"/>
    <w:rsid w:val="00E02F8B"/>
    <w:rsid w:val="00E0544C"/>
    <w:rsid w:val="00E24C8F"/>
    <w:rsid w:val="00E26505"/>
    <w:rsid w:val="00E379EF"/>
    <w:rsid w:val="00E74E36"/>
    <w:rsid w:val="00E9094E"/>
    <w:rsid w:val="00E93153"/>
    <w:rsid w:val="00E958B9"/>
    <w:rsid w:val="00EB5E28"/>
    <w:rsid w:val="00ED0B30"/>
    <w:rsid w:val="00ED5203"/>
    <w:rsid w:val="00EF2983"/>
    <w:rsid w:val="00F003CF"/>
    <w:rsid w:val="00F33B09"/>
    <w:rsid w:val="00F47390"/>
    <w:rsid w:val="00F55671"/>
    <w:rsid w:val="00F60279"/>
    <w:rsid w:val="00F655DB"/>
    <w:rsid w:val="00F670A4"/>
    <w:rsid w:val="00F7563F"/>
    <w:rsid w:val="00F8441D"/>
    <w:rsid w:val="00F84CFD"/>
    <w:rsid w:val="00F94A79"/>
    <w:rsid w:val="00FB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2A35"/>
  <w15:chartTrackingRefBased/>
  <w15:docId w15:val="{24933033-9D34-443E-BCBC-7124D2B2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4D"/>
    <w:rPr>
      <w:sz w:val="24"/>
      <w:szCs w:val="24"/>
    </w:rPr>
  </w:style>
  <w:style w:type="paragraph" w:styleId="Heading1">
    <w:name w:val="heading 1"/>
    <w:basedOn w:val="Normal"/>
    <w:next w:val="Normal"/>
    <w:link w:val="Heading1Char"/>
    <w:uiPriority w:val="9"/>
    <w:qFormat/>
    <w:rsid w:val="00E0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44C"/>
    <w:rPr>
      <w:rFonts w:eastAsiaTheme="majorEastAsia" w:cstheme="majorBidi"/>
      <w:color w:val="272727" w:themeColor="text1" w:themeTint="D8"/>
    </w:rPr>
  </w:style>
  <w:style w:type="paragraph" w:styleId="Title">
    <w:name w:val="Title"/>
    <w:basedOn w:val="Normal"/>
    <w:next w:val="Normal"/>
    <w:link w:val="TitleChar"/>
    <w:uiPriority w:val="10"/>
    <w:qFormat/>
    <w:rsid w:val="00E054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44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0544C"/>
    <w:pPr>
      <w:ind w:left="720"/>
      <w:contextualSpacing/>
    </w:pPr>
  </w:style>
  <w:style w:type="paragraph" w:styleId="Quote">
    <w:name w:val="Quote"/>
    <w:basedOn w:val="Normal"/>
    <w:next w:val="Normal"/>
    <w:link w:val="QuoteChar"/>
    <w:uiPriority w:val="29"/>
    <w:qFormat/>
    <w:rsid w:val="00E0544C"/>
    <w:pPr>
      <w:spacing w:before="160"/>
      <w:jc w:val="center"/>
    </w:pPr>
    <w:rPr>
      <w:i/>
      <w:iCs/>
      <w:color w:val="404040" w:themeColor="text1" w:themeTint="BF"/>
    </w:rPr>
  </w:style>
  <w:style w:type="character" w:customStyle="1" w:styleId="QuoteChar">
    <w:name w:val="Quote Char"/>
    <w:basedOn w:val="DefaultParagraphFont"/>
    <w:link w:val="Quote"/>
    <w:uiPriority w:val="29"/>
    <w:rsid w:val="00E0544C"/>
    <w:rPr>
      <w:i/>
      <w:iCs/>
      <w:color w:val="404040" w:themeColor="text1" w:themeTint="BF"/>
    </w:rPr>
  </w:style>
  <w:style w:type="paragraph" w:styleId="IntenseQuote">
    <w:name w:val="Intense Quote"/>
    <w:basedOn w:val="Normal"/>
    <w:next w:val="Normal"/>
    <w:link w:val="IntenseQuoteChar"/>
    <w:uiPriority w:val="30"/>
    <w:qFormat/>
    <w:rsid w:val="00E0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44C"/>
    <w:rPr>
      <w:i/>
      <w:iCs/>
      <w:color w:val="0F4761" w:themeColor="accent1" w:themeShade="BF"/>
    </w:rPr>
  </w:style>
  <w:style w:type="character" w:styleId="IntenseEmphasis">
    <w:name w:val="Intense Emphasis"/>
    <w:basedOn w:val="DefaultParagraphFont"/>
    <w:uiPriority w:val="21"/>
    <w:qFormat/>
    <w:rsid w:val="00E0544C"/>
    <w:rPr>
      <w:i/>
      <w:iCs/>
      <w:color w:val="0F4761" w:themeColor="accent1" w:themeShade="BF"/>
    </w:rPr>
  </w:style>
  <w:style w:type="character" w:styleId="IntenseReference">
    <w:name w:val="Intense Reference"/>
    <w:basedOn w:val="DefaultParagraphFont"/>
    <w:uiPriority w:val="32"/>
    <w:qFormat/>
    <w:rsid w:val="00E0544C"/>
    <w:rPr>
      <w:b/>
      <w:bCs/>
      <w:smallCaps/>
      <w:color w:val="0F4761" w:themeColor="accent1" w:themeShade="BF"/>
      <w:spacing w:val="5"/>
    </w:rPr>
  </w:style>
  <w:style w:type="character" w:styleId="CommentReference">
    <w:name w:val="annotation reference"/>
    <w:basedOn w:val="DefaultParagraphFont"/>
    <w:uiPriority w:val="99"/>
    <w:semiHidden/>
    <w:unhideWhenUsed/>
    <w:rsid w:val="00B16F4D"/>
    <w:rPr>
      <w:sz w:val="16"/>
      <w:szCs w:val="16"/>
    </w:rPr>
  </w:style>
  <w:style w:type="paragraph" w:styleId="CommentText">
    <w:name w:val="annotation text"/>
    <w:basedOn w:val="Normal"/>
    <w:link w:val="CommentTextChar"/>
    <w:uiPriority w:val="99"/>
    <w:unhideWhenUsed/>
    <w:rsid w:val="00B16F4D"/>
    <w:rPr>
      <w:sz w:val="20"/>
      <w:szCs w:val="20"/>
    </w:rPr>
  </w:style>
  <w:style w:type="character" w:customStyle="1" w:styleId="CommentTextChar">
    <w:name w:val="Comment Text Char"/>
    <w:basedOn w:val="DefaultParagraphFont"/>
    <w:link w:val="CommentText"/>
    <w:uiPriority w:val="99"/>
    <w:rsid w:val="00B16F4D"/>
    <w:rPr>
      <w:sz w:val="20"/>
      <w:szCs w:val="20"/>
    </w:rPr>
  </w:style>
  <w:style w:type="paragraph" w:styleId="NormalWeb">
    <w:name w:val="Normal (Web)"/>
    <w:basedOn w:val="Normal"/>
    <w:uiPriority w:val="99"/>
    <w:semiHidden/>
    <w:unhideWhenUsed/>
    <w:rsid w:val="001C5121"/>
    <w:rPr>
      <w:rFonts w:ascii="Times New Roman" w:hAnsi="Times New Roman" w:cs="Times New Roman"/>
    </w:rPr>
  </w:style>
  <w:style w:type="character" w:styleId="Strong">
    <w:name w:val="Strong"/>
    <w:basedOn w:val="DefaultParagraphFont"/>
    <w:uiPriority w:val="22"/>
    <w:qFormat/>
    <w:rsid w:val="003830FF"/>
    <w:rPr>
      <w:b/>
      <w:bCs/>
    </w:rPr>
  </w:style>
  <w:style w:type="paragraph" w:styleId="Header">
    <w:name w:val="header"/>
    <w:basedOn w:val="Normal"/>
    <w:link w:val="HeaderChar"/>
    <w:uiPriority w:val="99"/>
    <w:unhideWhenUsed/>
    <w:rsid w:val="00D97C73"/>
    <w:pPr>
      <w:tabs>
        <w:tab w:val="center" w:pos="4680"/>
        <w:tab w:val="right" w:pos="9360"/>
      </w:tabs>
      <w:spacing w:after="0"/>
    </w:pPr>
  </w:style>
  <w:style w:type="character" w:customStyle="1" w:styleId="HeaderChar">
    <w:name w:val="Header Char"/>
    <w:basedOn w:val="DefaultParagraphFont"/>
    <w:link w:val="Header"/>
    <w:uiPriority w:val="99"/>
    <w:rsid w:val="00D97C73"/>
    <w:rPr>
      <w:sz w:val="24"/>
      <w:szCs w:val="24"/>
    </w:rPr>
  </w:style>
  <w:style w:type="paragraph" w:styleId="Footer">
    <w:name w:val="footer"/>
    <w:basedOn w:val="Normal"/>
    <w:link w:val="FooterChar"/>
    <w:uiPriority w:val="99"/>
    <w:unhideWhenUsed/>
    <w:rsid w:val="00D97C73"/>
    <w:pPr>
      <w:tabs>
        <w:tab w:val="center" w:pos="4680"/>
        <w:tab w:val="right" w:pos="9360"/>
      </w:tabs>
      <w:spacing w:after="0"/>
    </w:pPr>
  </w:style>
  <w:style w:type="character" w:customStyle="1" w:styleId="FooterChar">
    <w:name w:val="Footer Char"/>
    <w:basedOn w:val="DefaultParagraphFont"/>
    <w:link w:val="Footer"/>
    <w:uiPriority w:val="99"/>
    <w:rsid w:val="00D97C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1560</Words>
  <Characters>9143</Characters>
  <Application>Microsoft Office Word</Application>
  <DocSecurity>0</DocSecurity>
  <Lines>134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Fischer</dc:creator>
  <cp:keywords/>
  <dc:description/>
  <cp:lastModifiedBy>Micaela Fischer</cp:lastModifiedBy>
  <cp:revision>144</cp:revision>
  <dcterms:created xsi:type="dcterms:W3CDTF">2026-06-08T16:41:00Z</dcterms:created>
  <dcterms:modified xsi:type="dcterms:W3CDTF">2026-06-09T19:11:00Z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b691eb84-e5f0-4d47-8335-eba47dde2ec7</vt:lpwstr>
  </property>
</Properties>
</file>